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7CF818" w14:textId="77777777" w:rsidR="007752F6" w:rsidRPr="00965DE1" w:rsidRDefault="007752F6" w:rsidP="00F10E25">
      <w:pPr>
        <w:shd w:val="clear" w:color="auto" w:fill="FFFFFF"/>
        <w:spacing w:after="0" w:line="240" w:lineRule="auto"/>
        <w:jc w:val="center"/>
        <w:rPr>
          <w:rFonts w:ascii="Times New Roman" w:eastAsia="Times New Roman" w:hAnsi="Times New Roman" w:cs="Times New Roman"/>
          <w:b/>
          <w:bCs/>
          <w:color w:val="535353"/>
          <w:sz w:val="26"/>
          <w:szCs w:val="26"/>
          <w:lang w:eastAsia="lv-LV"/>
        </w:rPr>
      </w:pPr>
    </w:p>
    <w:p w14:paraId="687001B8" w14:textId="77777777" w:rsidR="00965DE1" w:rsidRPr="00965DE1" w:rsidRDefault="008D4233" w:rsidP="00965DE1">
      <w:pPr>
        <w:jc w:val="center"/>
        <w:rPr>
          <w:rFonts w:ascii="Times New Roman" w:hAnsi="Times New Roman" w:cs="Times New Roman"/>
          <w:b/>
          <w:noProof/>
          <w:sz w:val="26"/>
          <w:szCs w:val="26"/>
        </w:rPr>
      </w:pPr>
      <w:r w:rsidRPr="00965DE1">
        <w:rPr>
          <w:rFonts w:ascii="Times New Roman" w:hAnsi="Times New Roman" w:cs="Times New Roman"/>
          <w:b/>
          <w:noProof/>
          <w:sz w:val="26"/>
          <w:szCs w:val="26"/>
        </w:rPr>
        <w:t xml:space="preserve">Paskaidrojuma raksts </w:t>
      </w:r>
    </w:p>
    <w:p w14:paraId="6DFB51A6" w14:textId="11DFA795" w:rsidR="00965DE1" w:rsidRDefault="008D4233" w:rsidP="00965DE1">
      <w:pPr>
        <w:jc w:val="center"/>
        <w:rPr>
          <w:rFonts w:ascii="Times New Roman" w:hAnsi="Times New Roman" w:cs="Times New Roman"/>
          <w:b/>
          <w:bCs/>
          <w:noProof/>
          <w:sz w:val="26"/>
          <w:szCs w:val="26"/>
        </w:rPr>
      </w:pPr>
      <w:r w:rsidRPr="00965DE1">
        <w:rPr>
          <w:rFonts w:ascii="Times New Roman" w:hAnsi="Times New Roman" w:cs="Times New Roman"/>
          <w:b/>
          <w:bCs/>
          <w:noProof/>
          <w:sz w:val="26"/>
          <w:szCs w:val="26"/>
        </w:rPr>
        <w:t>Rīgas domes #SEDES_NORISES_DATUMS_V_L# saistošajiem noteikumiem Nr. #LEMUMA_NUMURS#</w:t>
      </w:r>
    </w:p>
    <w:p w14:paraId="4C2CB60D" w14:textId="54CABCF5" w:rsidR="004E17DC" w:rsidRPr="00965DE1" w:rsidRDefault="008D4233" w:rsidP="00965DE1">
      <w:pPr>
        <w:jc w:val="center"/>
        <w:rPr>
          <w:rFonts w:ascii="Times New Roman" w:hAnsi="Times New Roman" w:cs="Times New Roman"/>
          <w:b/>
          <w:bCs/>
          <w:noProof/>
          <w:sz w:val="26"/>
          <w:szCs w:val="26"/>
        </w:rPr>
      </w:pPr>
      <w:r>
        <w:rPr>
          <w:rFonts w:ascii="Times New Roman" w:hAnsi="Times New Roman" w:cs="Times New Roman"/>
          <w:b/>
          <w:bCs/>
          <w:noProof/>
          <w:sz w:val="26"/>
          <w:szCs w:val="26"/>
        </w:rPr>
        <w:t>“</w:t>
      </w:r>
      <w:r w:rsidR="009C1D24">
        <w:rPr>
          <w:rFonts w:ascii="Times New Roman" w:hAnsi="Times New Roman" w:cs="Times New Roman"/>
          <w:b/>
          <w:bCs/>
          <w:noProof/>
          <w:sz w:val="26"/>
          <w:szCs w:val="26"/>
        </w:rPr>
        <w:t>…………………</w:t>
      </w:r>
      <w:r>
        <w:rPr>
          <w:rFonts w:ascii="Times New Roman" w:hAnsi="Times New Roman" w:cs="Times New Roman"/>
          <w:b/>
          <w:bCs/>
          <w:noProof/>
          <w:sz w:val="26"/>
          <w:szCs w:val="26"/>
        </w:rPr>
        <w:t>………………………………………………….”</w:t>
      </w:r>
    </w:p>
    <w:p w14:paraId="4442B796" w14:textId="77777777" w:rsidR="00464AA1" w:rsidRPr="00965DE1" w:rsidRDefault="00464AA1" w:rsidP="00F10E25">
      <w:pPr>
        <w:shd w:val="clear" w:color="auto" w:fill="FFFFFF"/>
        <w:spacing w:after="0" w:line="240" w:lineRule="auto"/>
        <w:jc w:val="center"/>
        <w:rPr>
          <w:rFonts w:ascii="Times New Roman" w:eastAsia="Times New Roman" w:hAnsi="Times New Roman" w:cs="Times New Roman"/>
          <w:b/>
          <w:bCs/>
          <w:color w:val="535353"/>
          <w:sz w:val="26"/>
          <w:szCs w:val="26"/>
          <w:lang w:eastAsia="lv-LV"/>
        </w:rPr>
      </w:pPr>
    </w:p>
    <w:tbl>
      <w:tblPr>
        <w:tblStyle w:val="TableGrid"/>
        <w:tblW w:w="0" w:type="auto"/>
        <w:tblLook w:val="04A0" w:firstRow="1" w:lastRow="0" w:firstColumn="1" w:lastColumn="0" w:noHBand="0" w:noVBand="1"/>
      </w:tblPr>
      <w:tblGrid>
        <w:gridCol w:w="9247"/>
      </w:tblGrid>
      <w:tr w:rsidR="00587028" w14:paraId="321D0289" w14:textId="77777777" w:rsidTr="00CD5B22">
        <w:trPr>
          <w:trHeight w:val="654"/>
        </w:trPr>
        <w:tc>
          <w:tcPr>
            <w:tcW w:w="9247" w:type="dxa"/>
          </w:tcPr>
          <w:p w14:paraId="4049E7E4" w14:textId="3DB28C1F" w:rsidR="007752F6" w:rsidRPr="00E4791C" w:rsidRDefault="008D4233" w:rsidP="00CD5B22">
            <w:pPr>
              <w:shd w:val="clear" w:color="auto" w:fill="FFFFFF"/>
              <w:jc w:val="both"/>
              <w:rPr>
                <w:rFonts w:ascii="Times New Roman" w:eastAsia="Times New Roman" w:hAnsi="Times New Roman" w:cs="Times New Roman"/>
                <w:b/>
                <w:bCs/>
                <w:color w:val="000000" w:themeColor="text1"/>
                <w:sz w:val="26"/>
                <w:szCs w:val="26"/>
                <w:lang w:eastAsia="lv-LV"/>
              </w:rPr>
            </w:pPr>
            <w:r w:rsidRPr="00E4791C">
              <w:rPr>
                <w:rFonts w:ascii="Times New Roman" w:eastAsia="Times New Roman" w:hAnsi="Times New Roman" w:cs="Times New Roman"/>
                <w:b/>
                <w:bCs/>
                <w:color w:val="000000" w:themeColor="text1"/>
                <w:sz w:val="26"/>
                <w:szCs w:val="26"/>
                <w:lang w:eastAsia="lv-LV"/>
              </w:rPr>
              <w:t>1. Mērķi un nepieciešamības pamatojums, tostarp raksturojot iespējamās alternatīvas, kas neparedz tiesiskā regulējuma izstrādi</w:t>
            </w:r>
          </w:p>
          <w:p w14:paraId="565DE24F" w14:textId="72BB8F63" w:rsidR="00D865F3" w:rsidRPr="00E4791C" w:rsidRDefault="00D865F3" w:rsidP="00CD5B22">
            <w:pPr>
              <w:shd w:val="clear" w:color="auto" w:fill="FFFFFF"/>
              <w:jc w:val="both"/>
              <w:rPr>
                <w:rFonts w:ascii="Times New Roman" w:eastAsia="Times New Roman" w:hAnsi="Times New Roman" w:cs="Times New Roman"/>
                <w:b/>
                <w:bCs/>
                <w:color w:val="000000" w:themeColor="text1"/>
                <w:sz w:val="26"/>
                <w:szCs w:val="26"/>
                <w:lang w:eastAsia="lv-LV"/>
              </w:rPr>
            </w:pPr>
          </w:p>
          <w:p w14:paraId="0EADD814" w14:textId="63FC15FF" w:rsidR="002E5B54" w:rsidRPr="001F7BE3" w:rsidRDefault="002E5B54" w:rsidP="002E5B54">
            <w:pPr>
              <w:shd w:val="clear" w:color="auto" w:fill="FFFFFF"/>
              <w:spacing w:line="259" w:lineRule="auto"/>
              <w:ind w:firstLine="720"/>
              <w:jc w:val="both"/>
              <w:rPr>
                <w:rFonts w:ascii="Times New Roman" w:eastAsia="Times New Roman" w:hAnsi="Times New Roman" w:cs="Times New Roman"/>
                <w:noProof/>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Saistošo noteikumu "Par Rīgas valstspilsētas pašvaldības dzīvojamās telpas īres maksu" (turpmāk – Saistošie noteikumi) mērķis ir noteikt samērīgu un iedzīvotāju maksātspējai atbilstošu īres maksas noteikšanas kārtību. Pēc Saistošo noteikumu stāšanās spēkā 2026. gada 1. jūlijā, pašvaldības dzīvokļu īrnieki saņēma paziņojumus par īres maksas izmaiņām, kas uzrādīja būtiski augstākus maksājumus, nekā sākotnēji tika prognozēts paskaidrojuma rakstā.</w:t>
            </w:r>
          </w:p>
          <w:p w14:paraId="3E4732C2" w14:textId="77777777" w:rsidR="002E5B54" w:rsidRPr="001F7BE3" w:rsidRDefault="002E5B54" w:rsidP="002E5B54">
            <w:pPr>
              <w:shd w:val="clear" w:color="auto" w:fill="FFFFFF"/>
              <w:spacing w:line="259" w:lineRule="auto"/>
              <w:ind w:firstLine="720"/>
              <w:jc w:val="both"/>
              <w:rPr>
                <w:rFonts w:ascii="Times New Roman" w:eastAsia="Times New Roman" w:hAnsi="Times New Roman" w:cs="Times New Roman"/>
                <w:noProof/>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Piemēram, saskaņā ar paziņojumiem:</w:t>
            </w:r>
          </w:p>
          <w:p w14:paraId="4C731EDB" w14:textId="77777777" w:rsidR="002E5B54" w:rsidRPr="001F7BE3" w:rsidRDefault="002E5B54" w:rsidP="002E5B54">
            <w:pPr>
              <w:numPr>
                <w:ilvl w:val="0"/>
                <w:numId w:val="3"/>
              </w:numPr>
              <w:shd w:val="clear" w:color="auto" w:fill="FFFFFF"/>
              <w:spacing w:line="259" w:lineRule="auto"/>
              <w:jc w:val="both"/>
              <w:rPr>
                <w:rFonts w:ascii="Times New Roman" w:eastAsia="Times New Roman" w:hAnsi="Times New Roman" w:cs="Times New Roman"/>
                <w:noProof/>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 xml:space="preserve">Vienistabas dzīvoklim (45,8 m2) ikmēneša īres maksa sasniedza </w:t>
            </w:r>
            <w:r w:rsidRPr="001F7BE3">
              <w:rPr>
                <w:rFonts w:ascii="Times New Roman" w:eastAsia="Times New Roman" w:hAnsi="Times New Roman" w:cs="Times New Roman"/>
                <w:b/>
                <w:bCs/>
                <w:noProof/>
                <w:color w:val="000000" w:themeColor="text1"/>
                <w:sz w:val="26"/>
                <w:szCs w:val="26"/>
                <w:lang w:eastAsia="lv-LV"/>
              </w:rPr>
              <w:t>88,42 EUR</w:t>
            </w:r>
            <w:r w:rsidRPr="001F7BE3">
              <w:rPr>
                <w:rFonts w:ascii="Times New Roman" w:eastAsia="Times New Roman" w:hAnsi="Times New Roman" w:cs="Times New Roman"/>
                <w:noProof/>
                <w:color w:val="000000" w:themeColor="text1"/>
                <w:sz w:val="26"/>
                <w:szCs w:val="26"/>
                <w:lang w:eastAsia="lv-LV"/>
              </w:rPr>
              <w:t>.</w:t>
            </w:r>
          </w:p>
          <w:p w14:paraId="7773A45A" w14:textId="77777777" w:rsidR="002E5B54" w:rsidRPr="001F7BE3" w:rsidRDefault="002E5B54" w:rsidP="002E5B54">
            <w:pPr>
              <w:numPr>
                <w:ilvl w:val="0"/>
                <w:numId w:val="3"/>
              </w:numPr>
              <w:shd w:val="clear" w:color="auto" w:fill="FFFFFF"/>
              <w:spacing w:line="259" w:lineRule="auto"/>
              <w:jc w:val="both"/>
              <w:rPr>
                <w:rFonts w:ascii="Times New Roman" w:eastAsia="Times New Roman" w:hAnsi="Times New Roman" w:cs="Times New Roman"/>
                <w:noProof/>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 xml:space="preserve">Divistabu dzīvoklim (54,4 m2) īres maksa noteikta </w:t>
            </w:r>
            <w:r w:rsidRPr="001F7BE3">
              <w:rPr>
                <w:rFonts w:ascii="Times New Roman" w:eastAsia="Times New Roman" w:hAnsi="Times New Roman" w:cs="Times New Roman"/>
                <w:b/>
                <w:bCs/>
                <w:noProof/>
                <w:color w:val="000000" w:themeColor="text1"/>
                <w:sz w:val="26"/>
                <w:szCs w:val="26"/>
                <w:lang w:eastAsia="lv-LV"/>
              </w:rPr>
              <w:t>110,62 EUR</w:t>
            </w:r>
            <w:r w:rsidRPr="001F7BE3">
              <w:rPr>
                <w:rFonts w:ascii="Times New Roman" w:eastAsia="Times New Roman" w:hAnsi="Times New Roman" w:cs="Times New Roman"/>
                <w:noProof/>
                <w:color w:val="000000" w:themeColor="text1"/>
                <w:sz w:val="26"/>
                <w:szCs w:val="26"/>
                <w:lang w:eastAsia="lv-LV"/>
              </w:rPr>
              <w:t>.</w:t>
            </w:r>
          </w:p>
          <w:p w14:paraId="2A750702" w14:textId="77777777" w:rsidR="002E5B54" w:rsidRPr="001F7BE3" w:rsidRDefault="002E5B54" w:rsidP="002E5B54">
            <w:pPr>
              <w:numPr>
                <w:ilvl w:val="0"/>
                <w:numId w:val="3"/>
              </w:numPr>
              <w:shd w:val="clear" w:color="auto" w:fill="FFFFFF"/>
              <w:spacing w:line="259" w:lineRule="auto"/>
              <w:jc w:val="both"/>
              <w:rPr>
                <w:rFonts w:ascii="Times New Roman" w:eastAsia="Times New Roman" w:hAnsi="Times New Roman" w:cs="Times New Roman"/>
                <w:noProof/>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 xml:space="preserve">Trīsistabu dzīvokļiem (78,1 m2) maksa svārstās no </w:t>
            </w:r>
            <w:r w:rsidRPr="001F7BE3">
              <w:rPr>
                <w:rFonts w:ascii="Times New Roman" w:eastAsia="Times New Roman" w:hAnsi="Times New Roman" w:cs="Times New Roman"/>
                <w:b/>
                <w:bCs/>
                <w:noProof/>
                <w:color w:val="000000" w:themeColor="text1"/>
                <w:sz w:val="26"/>
                <w:szCs w:val="26"/>
                <w:lang w:eastAsia="lv-LV"/>
              </w:rPr>
              <w:t>144,69 EUR līdz 161,84 EUR</w:t>
            </w:r>
            <w:r w:rsidRPr="001F7BE3">
              <w:rPr>
                <w:rFonts w:ascii="Times New Roman" w:eastAsia="Times New Roman" w:hAnsi="Times New Roman" w:cs="Times New Roman"/>
                <w:noProof/>
                <w:color w:val="000000" w:themeColor="text1"/>
                <w:sz w:val="26"/>
                <w:szCs w:val="26"/>
                <w:lang w:eastAsia="lv-LV"/>
              </w:rPr>
              <w:t>.</w:t>
            </w:r>
          </w:p>
          <w:p w14:paraId="669AAA5F" w14:textId="77777777" w:rsidR="002E5B54" w:rsidRPr="001F7BE3" w:rsidRDefault="002E5B54" w:rsidP="002E5B54">
            <w:pPr>
              <w:shd w:val="clear" w:color="auto" w:fill="FFFFFF"/>
              <w:spacing w:line="259" w:lineRule="auto"/>
              <w:ind w:firstLine="720"/>
              <w:jc w:val="both"/>
              <w:rPr>
                <w:rFonts w:ascii="Times New Roman" w:eastAsia="Times New Roman" w:hAnsi="Times New Roman" w:cs="Times New Roman"/>
                <w:noProof/>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 xml:space="preserve">Sākotnējais regulējums paredzēja, ka vidēji aprēķinātā atlīdzība būs robežās no 15 līdz 85 eiro mēnesī. Praksē piemērotā formula </w:t>
            </w:r>
            <w:r w:rsidRPr="001F7BE3">
              <w:rPr>
                <w:rFonts w:ascii="Times New Roman" w:eastAsia="Times New Roman" w:hAnsi="Times New Roman" w:cs="Times New Roman"/>
                <w:b/>
                <w:bCs/>
                <w:noProof/>
                <w:color w:val="000000" w:themeColor="text1"/>
                <w:sz w:val="26"/>
                <w:szCs w:val="26"/>
                <w:lang w:eastAsia="lv-LV"/>
              </w:rPr>
              <w:t>Īm = (Vk x 2,5%)/12</w:t>
            </w:r>
            <w:r w:rsidRPr="001F7BE3">
              <w:rPr>
                <w:rFonts w:ascii="Times New Roman" w:eastAsia="Times New Roman" w:hAnsi="Times New Roman" w:cs="Times New Roman"/>
                <w:noProof/>
                <w:color w:val="000000" w:themeColor="text1"/>
                <w:sz w:val="26"/>
                <w:szCs w:val="26"/>
                <w:lang w:eastAsia="lv-LV"/>
              </w:rPr>
              <w:t xml:space="preserve"> ir radījusi nesamērīgu finanšu slogu īrniekiem. Lai nodrošinātu palīdzības sniegšanu dzīvokļa jautājumu risināšanā un mazinātu sociālo spriedzi, grozījumi paredz </w:t>
            </w:r>
            <w:r w:rsidRPr="001F7BE3">
              <w:rPr>
                <w:rFonts w:ascii="Times New Roman" w:eastAsia="Times New Roman" w:hAnsi="Times New Roman" w:cs="Times New Roman"/>
                <w:b/>
                <w:bCs/>
                <w:noProof/>
                <w:color w:val="000000" w:themeColor="text1"/>
                <w:sz w:val="26"/>
                <w:szCs w:val="26"/>
                <w:lang w:eastAsia="lv-LV"/>
              </w:rPr>
              <w:t>samazināt atlīdzības apmēru divas reizes</w:t>
            </w:r>
            <w:r w:rsidRPr="001F7BE3">
              <w:rPr>
                <w:rFonts w:ascii="Times New Roman" w:eastAsia="Times New Roman" w:hAnsi="Times New Roman" w:cs="Times New Roman"/>
                <w:noProof/>
                <w:color w:val="000000" w:themeColor="text1"/>
                <w:sz w:val="26"/>
                <w:szCs w:val="26"/>
                <w:lang w:eastAsia="lv-LV"/>
              </w:rPr>
              <w:t xml:space="preserve">, mainot aprēķina formulu uz: </w:t>
            </w:r>
            <w:r w:rsidRPr="001F7BE3">
              <w:rPr>
                <w:rFonts w:ascii="Times New Roman" w:eastAsia="Times New Roman" w:hAnsi="Times New Roman" w:cs="Times New Roman"/>
                <w:b/>
                <w:bCs/>
                <w:noProof/>
                <w:color w:val="000000" w:themeColor="text1"/>
                <w:sz w:val="26"/>
                <w:szCs w:val="26"/>
                <w:lang w:eastAsia="lv-LV"/>
              </w:rPr>
              <w:t>Īm = (Vk x 1,25%)/12</w:t>
            </w:r>
            <w:r w:rsidRPr="001F7BE3">
              <w:rPr>
                <w:rFonts w:ascii="Times New Roman" w:eastAsia="Times New Roman" w:hAnsi="Times New Roman" w:cs="Times New Roman"/>
                <w:noProof/>
                <w:color w:val="000000" w:themeColor="text1"/>
                <w:sz w:val="26"/>
                <w:szCs w:val="26"/>
                <w:lang w:eastAsia="lv-LV"/>
              </w:rPr>
              <w:t>.</w:t>
            </w:r>
          </w:p>
          <w:p w14:paraId="63D65F90" w14:textId="3587284F" w:rsidR="00D865F3" w:rsidRPr="00E4791C" w:rsidRDefault="00D865F3" w:rsidP="00CD5B22">
            <w:pPr>
              <w:shd w:val="clear" w:color="auto" w:fill="FFFFFF"/>
              <w:jc w:val="both"/>
              <w:rPr>
                <w:rFonts w:ascii="Times New Roman" w:eastAsia="Times New Roman" w:hAnsi="Times New Roman" w:cs="Times New Roman"/>
                <w:b/>
                <w:bCs/>
                <w:color w:val="000000" w:themeColor="text1"/>
                <w:sz w:val="26"/>
                <w:szCs w:val="26"/>
                <w:lang w:eastAsia="lv-LV"/>
              </w:rPr>
            </w:pPr>
          </w:p>
        </w:tc>
      </w:tr>
      <w:tr w:rsidR="00587028" w14:paraId="6F6E7C67" w14:textId="77777777" w:rsidTr="00FB4361">
        <w:tc>
          <w:tcPr>
            <w:tcW w:w="9247" w:type="dxa"/>
          </w:tcPr>
          <w:p w14:paraId="01527FE5" w14:textId="5CBBAE4D" w:rsidR="007752F6" w:rsidRPr="00E4791C" w:rsidRDefault="008D4233" w:rsidP="00CD5B22">
            <w:pPr>
              <w:shd w:val="clear" w:color="auto" w:fill="FFFFFF"/>
              <w:jc w:val="both"/>
              <w:rPr>
                <w:rFonts w:ascii="Times New Roman" w:eastAsia="Times New Roman" w:hAnsi="Times New Roman" w:cs="Times New Roman"/>
                <w:b/>
                <w:bCs/>
                <w:color w:val="000000" w:themeColor="text1"/>
                <w:sz w:val="26"/>
                <w:szCs w:val="26"/>
                <w:lang w:eastAsia="lv-LV"/>
              </w:rPr>
            </w:pPr>
            <w:r w:rsidRPr="00E4791C">
              <w:rPr>
                <w:rFonts w:ascii="Times New Roman" w:eastAsia="Times New Roman" w:hAnsi="Times New Roman" w:cs="Times New Roman"/>
                <w:b/>
                <w:bCs/>
                <w:color w:val="000000" w:themeColor="text1"/>
                <w:sz w:val="26"/>
                <w:szCs w:val="26"/>
                <w:lang w:eastAsia="lv-LV"/>
              </w:rPr>
              <w:t>2. Fiskālā ietekme uz pašvaldības budžetu, iekļaujot attiecīgus aprēķinus (šo informāciju neiekļauj saistošajiem noteikumiem par pašvaldības nodevām)</w:t>
            </w:r>
          </w:p>
          <w:p w14:paraId="2719AB48" w14:textId="77777777" w:rsidR="00D865F3" w:rsidRPr="00E4791C" w:rsidRDefault="00D865F3" w:rsidP="00CD5B22">
            <w:pPr>
              <w:shd w:val="clear" w:color="auto" w:fill="FFFFFF"/>
              <w:jc w:val="both"/>
              <w:rPr>
                <w:rFonts w:ascii="Times New Roman" w:eastAsia="Times New Roman" w:hAnsi="Times New Roman" w:cs="Times New Roman"/>
                <w:b/>
                <w:bCs/>
                <w:color w:val="000000" w:themeColor="text1"/>
                <w:sz w:val="26"/>
                <w:szCs w:val="26"/>
                <w:lang w:eastAsia="lv-LV"/>
              </w:rPr>
            </w:pPr>
          </w:p>
          <w:p w14:paraId="5103CDB4" w14:textId="77777777" w:rsidR="002E5B54" w:rsidRDefault="002E5B54" w:rsidP="002E5B54">
            <w:pPr>
              <w:shd w:val="clear" w:color="auto" w:fill="FFFFFF"/>
              <w:ind w:firstLine="784"/>
              <w:jc w:val="both"/>
              <w:rPr>
                <w:rFonts w:ascii="Times New Roman" w:eastAsia="Times New Roman" w:hAnsi="Times New Roman" w:cs="Times New Roman"/>
                <w:noProof/>
                <w:color w:val="000000" w:themeColor="text1"/>
                <w:sz w:val="26"/>
                <w:szCs w:val="26"/>
              </w:rPr>
            </w:pPr>
            <w:r w:rsidRPr="001F7BE3">
              <w:rPr>
                <w:rFonts w:ascii="Times New Roman" w:eastAsia="Times New Roman" w:hAnsi="Times New Roman" w:cs="Times New Roman"/>
                <w:noProof/>
                <w:color w:val="000000" w:themeColor="text1"/>
                <w:sz w:val="26"/>
                <w:szCs w:val="26"/>
                <w:lang/>
              </w:rPr>
              <w:t xml:space="preserve">Sākotnējā paskaidrojuma rakstā 2026. gada otrajam pusgadam tika plānoti ieņēmumi no atlīdzības aptuveni </w:t>
            </w:r>
            <w:r w:rsidRPr="001F7BE3">
              <w:rPr>
                <w:rFonts w:ascii="Times New Roman" w:eastAsia="Times New Roman" w:hAnsi="Times New Roman" w:cs="Times New Roman"/>
                <w:b/>
                <w:bCs/>
                <w:noProof/>
                <w:color w:val="000000" w:themeColor="text1"/>
                <w:sz w:val="26"/>
                <w:szCs w:val="26"/>
                <w:lang/>
              </w:rPr>
              <w:t>3,67 miljonu eiro</w:t>
            </w:r>
            <w:r w:rsidRPr="001F7BE3">
              <w:rPr>
                <w:rFonts w:ascii="Times New Roman" w:eastAsia="Times New Roman" w:hAnsi="Times New Roman" w:cs="Times New Roman"/>
                <w:noProof/>
                <w:color w:val="000000" w:themeColor="text1"/>
                <w:sz w:val="26"/>
                <w:szCs w:val="26"/>
                <w:lang/>
              </w:rPr>
              <w:t xml:space="preserve"> apmērā (1 547 040 EUR no vispārējā kārtībā izīrētiem dzīvokļiem un 2 122 740 EUR no maznodrošinātām personām izīrētiem dzīvokļiem). Šie aprēķini balstījās uz pieņēmumu, ka vidēji aprēķinātā atlīdzība būs robežās no </w:t>
            </w:r>
            <w:r w:rsidRPr="001F7BE3">
              <w:rPr>
                <w:rFonts w:ascii="Times New Roman" w:eastAsia="Times New Roman" w:hAnsi="Times New Roman" w:cs="Times New Roman"/>
                <w:b/>
                <w:bCs/>
                <w:noProof/>
                <w:color w:val="000000" w:themeColor="text1"/>
                <w:sz w:val="26"/>
                <w:szCs w:val="26"/>
                <w:lang/>
              </w:rPr>
              <w:t>15 līdz 85 eiro mēnesī</w:t>
            </w:r>
            <w:r w:rsidRPr="001F7BE3">
              <w:rPr>
                <w:rFonts w:ascii="Times New Roman" w:eastAsia="Times New Roman" w:hAnsi="Times New Roman" w:cs="Times New Roman"/>
                <w:noProof/>
                <w:color w:val="000000" w:themeColor="text1"/>
                <w:sz w:val="26"/>
                <w:szCs w:val="26"/>
                <w:lang/>
              </w:rPr>
              <w:t>.</w:t>
            </w:r>
          </w:p>
          <w:p w14:paraId="7FD2D612" w14:textId="77777777" w:rsidR="002E5B54" w:rsidRDefault="002E5B54" w:rsidP="002E5B54">
            <w:pPr>
              <w:shd w:val="clear" w:color="auto" w:fill="FFFFFF"/>
              <w:ind w:firstLine="784"/>
              <w:jc w:val="both"/>
              <w:rPr>
                <w:rFonts w:ascii="Times New Roman" w:eastAsia="Times New Roman" w:hAnsi="Times New Roman" w:cs="Times New Roman"/>
                <w:noProof/>
                <w:color w:val="000000" w:themeColor="text1"/>
                <w:sz w:val="26"/>
                <w:szCs w:val="26"/>
              </w:rPr>
            </w:pPr>
            <w:r w:rsidRPr="001F7BE3">
              <w:rPr>
                <w:rFonts w:ascii="Times New Roman" w:eastAsia="Times New Roman" w:hAnsi="Times New Roman" w:cs="Times New Roman"/>
                <w:noProof/>
                <w:color w:val="000000" w:themeColor="text1"/>
                <w:sz w:val="26"/>
                <w:szCs w:val="26"/>
                <w:lang/>
              </w:rPr>
              <w:t xml:space="preserve">Tā kā 2026. gada jūlijā izsūtītie paziņojumi uzrādīja, ka faktiskā īres maksa ir būtiski augstāka par sākotnējo prognozi (piemēram, pārsniedzot 161 eiro mēnesī trīsistabu dzīvokļiem), grozījumi, kas paredz formulas koeficienta samazināšanu no 2,5% uz </w:t>
            </w:r>
            <w:r w:rsidRPr="001F7BE3">
              <w:rPr>
                <w:rFonts w:ascii="Times New Roman" w:eastAsia="Times New Roman" w:hAnsi="Times New Roman" w:cs="Times New Roman"/>
                <w:b/>
                <w:bCs/>
                <w:noProof/>
                <w:color w:val="000000" w:themeColor="text1"/>
                <w:sz w:val="26"/>
                <w:szCs w:val="26"/>
                <w:lang/>
              </w:rPr>
              <w:t>1,25%</w:t>
            </w:r>
            <w:r w:rsidRPr="001F7BE3">
              <w:rPr>
                <w:rFonts w:ascii="Times New Roman" w:eastAsia="Times New Roman" w:hAnsi="Times New Roman" w:cs="Times New Roman"/>
                <w:noProof/>
                <w:color w:val="000000" w:themeColor="text1"/>
                <w:sz w:val="26"/>
                <w:szCs w:val="26"/>
                <w:lang/>
              </w:rPr>
              <w:t>, neradīs plānoto ieņēmumu samazinājumu par 50% attiecībā pret budžetā sākotnēji prognozētajiem 3,67 miljoniem eiro.</w:t>
            </w:r>
          </w:p>
          <w:p w14:paraId="703BD883" w14:textId="77777777" w:rsidR="00D865F3" w:rsidRDefault="002E5B54" w:rsidP="002E5B54">
            <w:pPr>
              <w:shd w:val="clear" w:color="auto" w:fill="FFFFFF"/>
              <w:ind w:firstLine="784"/>
              <w:jc w:val="both"/>
              <w:rPr>
                <w:rFonts w:ascii="Times New Roman" w:eastAsia="Times New Roman" w:hAnsi="Times New Roman" w:cs="Times New Roman"/>
                <w:noProof/>
                <w:color w:val="000000" w:themeColor="text1"/>
                <w:sz w:val="26"/>
                <w:szCs w:val="26"/>
              </w:rPr>
            </w:pPr>
            <w:r w:rsidRPr="001F7BE3">
              <w:rPr>
                <w:rFonts w:ascii="Times New Roman" w:eastAsia="Times New Roman" w:hAnsi="Times New Roman" w:cs="Times New Roman"/>
                <w:noProof/>
                <w:color w:val="000000" w:themeColor="text1"/>
                <w:sz w:val="26"/>
                <w:szCs w:val="26"/>
                <w:lang/>
              </w:rPr>
              <w:t xml:space="preserve">Tā vietā formulas maiņa nodrošinās ieņēmumu līmeņa atbilstību reālajai iedzīvotāju maksātspējai un tuvinās tos sākotnēji iecerētajam prognožu diapazonam. Pašvaldība turpinās veikt ieguldījumus dzīvojamā fondā no iekasētās atlīdzības, prioritizējot nepieciešamos remontdarbus, taču izvairoties no nesamērīga finanšu sloga </w:t>
            </w:r>
            <w:r w:rsidRPr="001F7BE3">
              <w:rPr>
                <w:rFonts w:ascii="Times New Roman" w:eastAsia="Times New Roman" w:hAnsi="Times New Roman" w:cs="Times New Roman"/>
                <w:noProof/>
                <w:color w:val="000000" w:themeColor="text1"/>
                <w:sz w:val="26"/>
                <w:szCs w:val="26"/>
                <w:lang/>
              </w:rPr>
              <w:lastRenderedPageBreak/>
              <w:t>radīšanas īrniekiem, ko izraisīja sākotnēji neparedzētais maksājumu straujais pieaugums</w:t>
            </w:r>
            <w:r>
              <w:rPr>
                <w:rFonts w:ascii="Times New Roman" w:eastAsia="Times New Roman" w:hAnsi="Times New Roman" w:cs="Times New Roman"/>
                <w:noProof/>
                <w:color w:val="000000" w:themeColor="text1"/>
                <w:sz w:val="26"/>
                <w:szCs w:val="26"/>
              </w:rPr>
              <w:t>.</w:t>
            </w:r>
          </w:p>
          <w:p w14:paraId="111F0E26" w14:textId="62235077" w:rsidR="002E5B54" w:rsidRPr="002E5B54" w:rsidRDefault="002E5B54" w:rsidP="002E5B54">
            <w:pPr>
              <w:shd w:val="clear" w:color="auto" w:fill="FFFFFF"/>
              <w:ind w:firstLine="784"/>
              <w:jc w:val="both"/>
              <w:rPr>
                <w:rFonts w:ascii="Times New Roman" w:eastAsia="Times New Roman" w:hAnsi="Times New Roman" w:cs="Times New Roman"/>
                <w:noProof/>
                <w:color w:val="000000" w:themeColor="text1"/>
                <w:sz w:val="26"/>
                <w:szCs w:val="26"/>
                <w:lang/>
              </w:rPr>
            </w:pPr>
          </w:p>
        </w:tc>
      </w:tr>
      <w:tr w:rsidR="00587028" w14:paraId="7EF01694" w14:textId="77777777" w:rsidTr="00FB4361">
        <w:tc>
          <w:tcPr>
            <w:tcW w:w="9247" w:type="dxa"/>
          </w:tcPr>
          <w:p w14:paraId="15A7EBD1" w14:textId="05B65B68" w:rsidR="007752F6" w:rsidRPr="00E4791C" w:rsidRDefault="008D4233" w:rsidP="00CD5B22">
            <w:pPr>
              <w:shd w:val="clear" w:color="auto" w:fill="FFFFFF"/>
              <w:jc w:val="both"/>
              <w:rPr>
                <w:rFonts w:ascii="Times New Roman" w:eastAsia="Times New Roman" w:hAnsi="Times New Roman" w:cs="Times New Roman"/>
                <w:b/>
                <w:bCs/>
                <w:color w:val="000000" w:themeColor="text1"/>
                <w:sz w:val="26"/>
                <w:szCs w:val="26"/>
                <w:lang w:eastAsia="lv-LV"/>
              </w:rPr>
            </w:pPr>
            <w:r w:rsidRPr="00E4791C">
              <w:rPr>
                <w:rFonts w:ascii="Times New Roman" w:eastAsia="Times New Roman" w:hAnsi="Times New Roman" w:cs="Times New Roman"/>
                <w:b/>
                <w:bCs/>
                <w:color w:val="000000" w:themeColor="text1"/>
                <w:sz w:val="26"/>
                <w:szCs w:val="26"/>
                <w:lang w:eastAsia="lv-LV"/>
              </w:rPr>
              <w:lastRenderedPageBreak/>
              <w:t xml:space="preserve">3. </w:t>
            </w:r>
            <w:r w:rsidRPr="00E4791C">
              <w:rPr>
                <w:rFonts w:ascii="Times New Roman" w:eastAsia="Times New Roman" w:hAnsi="Times New Roman" w:cs="Times New Roman"/>
                <w:b/>
                <w:bCs/>
                <w:color w:val="000000" w:themeColor="text1"/>
                <w:sz w:val="26"/>
                <w:szCs w:val="26"/>
                <w:lang w:eastAsia="lv-LV"/>
              </w:rPr>
              <w:t>Sociālā ietekme, ietekme uz vidi, iedzīvotāju veselību, uzņēmējdarbības vidi pašvaldības teritorijā, kā arī plānotā regulējuma ietekme uz konkurenci (aktuālā situācija, prognozes tirgū un atbilstība brīvai un godīgai konkurencei)</w:t>
            </w:r>
          </w:p>
          <w:p w14:paraId="550888BB" w14:textId="77777777" w:rsidR="00D865F3" w:rsidRPr="00E4791C" w:rsidRDefault="00D865F3" w:rsidP="00CD5B22">
            <w:pPr>
              <w:shd w:val="clear" w:color="auto" w:fill="FFFFFF"/>
              <w:jc w:val="both"/>
              <w:rPr>
                <w:rFonts w:ascii="Times New Roman" w:eastAsia="Times New Roman" w:hAnsi="Times New Roman" w:cs="Times New Roman"/>
                <w:b/>
                <w:bCs/>
                <w:color w:val="000000" w:themeColor="text1"/>
                <w:sz w:val="26"/>
                <w:szCs w:val="26"/>
                <w:lang w:eastAsia="lv-LV"/>
              </w:rPr>
            </w:pPr>
          </w:p>
          <w:p w14:paraId="77C987FD" w14:textId="77777777" w:rsidR="002E5B54" w:rsidRPr="001F7BE3" w:rsidRDefault="002E5B54" w:rsidP="002E5B54">
            <w:pPr>
              <w:shd w:val="clear" w:color="auto" w:fill="FFFFFF"/>
              <w:ind w:firstLine="784"/>
              <w:jc w:val="both"/>
              <w:rPr>
                <w:rFonts w:ascii="Times New Roman" w:eastAsia="Times New Roman" w:hAnsi="Times New Roman" w:cs="Times New Roman"/>
                <w:color w:val="000000" w:themeColor="text1"/>
                <w:sz w:val="26"/>
                <w:szCs w:val="26"/>
                <w:lang w:eastAsia="lv-LV"/>
              </w:rPr>
            </w:pPr>
            <w:r w:rsidRPr="001F7BE3">
              <w:rPr>
                <w:rFonts w:ascii="Times New Roman" w:eastAsia="Times New Roman" w:hAnsi="Times New Roman" w:cs="Times New Roman"/>
                <w:color w:val="000000" w:themeColor="text1"/>
                <w:sz w:val="26"/>
                <w:szCs w:val="26"/>
                <w:lang w:eastAsia="lv-LV"/>
              </w:rPr>
              <w:t>Grozījumi atstās pozitīvu sociālo ietekmi, jo tieši samazinās mājokļa uzturēšanas izmaksas pašvaldības dzīvokļu īrniekiem. Tas ir būtiski, ņemot vērā, ka liela daļa īrnieku ir pensijas vecuma personas, personas ar invaliditāti un mājsaimniecības ar bērniem. Samazināta īres maksa mazinās nepieciešamību pēc papildu mājokļa pabalstiem un novērsīs parādu uzkrāšanos.</w:t>
            </w:r>
          </w:p>
          <w:p w14:paraId="130A1F2A" w14:textId="77777777" w:rsidR="00D865F3" w:rsidRPr="00E4791C" w:rsidRDefault="00D865F3" w:rsidP="00CD5B22">
            <w:pPr>
              <w:shd w:val="clear" w:color="auto" w:fill="FFFFFF"/>
              <w:jc w:val="both"/>
              <w:rPr>
                <w:rFonts w:ascii="Times New Roman" w:eastAsia="Times New Roman" w:hAnsi="Times New Roman" w:cs="Times New Roman"/>
                <w:b/>
                <w:bCs/>
                <w:color w:val="000000" w:themeColor="text1"/>
                <w:sz w:val="26"/>
                <w:szCs w:val="26"/>
                <w:lang w:eastAsia="lv-LV"/>
              </w:rPr>
            </w:pPr>
          </w:p>
          <w:p w14:paraId="68221798" w14:textId="43724D3E" w:rsidR="00D865F3" w:rsidRPr="00E4791C" w:rsidRDefault="00D865F3" w:rsidP="00CD5B22">
            <w:pPr>
              <w:shd w:val="clear" w:color="auto" w:fill="FFFFFF"/>
              <w:jc w:val="both"/>
              <w:rPr>
                <w:rFonts w:ascii="Times New Roman" w:eastAsia="Times New Roman" w:hAnsi="Times New Roman" w:cs="Times New Roman"/>
                <w:b/>
                <w:bCs/>
                <w:color w:val="000000" w:themeColor="text1"/>
                <w:sz w:val="26"/>
                <w:szCs w:val="26"/>
                <w:lang w:eastAsia="lv-LV"/>
              </w:rPr>
            </w:pPr>
          </w:p>
        </w:tc>
      </w:tr>
      <w:tr w:rsidR="00587028" w14:paraId="6251B64A" w14:textId="77777777" w:rsidTr="00FB4361">
        <w:tc>
          <w:tcPr>
            <w:tcW w:w="9247" w:type="dxa"/>
          </w:tcPr>
          <w:p w14:paraId="50703145" w14:textId="3FDD459A" w:rsidR="007752F6" w:rsidRPr="00E4791C" w:rsidRDefault="008D4233" w:rsidP="00CD5B22">
            <w:pPr>
              <w:jc w:val="both"/>
              <w:rPr>
                <w:rFonts w:ascii="Times New Roman" w:eastAsia="Times New Roman" w:hAnsi="Times New Roman" w:cs="Times New Roman"/>
                <w:b/>
                <w:bCs/>
                <w:color w:val="000000" w:themeColor="text1"/>
                <w:sz w:val="26"/>
                <w:szCs w:val="26"/>
                <w:lang w:eastAsia="lv-LV"/>
              </w:rPr>
            </w:pPr>
            <w:r w:rsidRPr="00E4791C">
              <w:rPr>
                <w:rFonts w:ascii="Times New Roman" w:eastAsia="Times New Roman" w:hAnsi="Times New Roman" w:cs="Times New Roman"/>
                <w:b/>
                <w:bCs/>
                <w:color w:val="000000" w:themeColor="text1"/>
                <w:sz w:val="26"/>
                <w:szCs w:val="26"/>
                <w:lang w:eastAsia="lv-LV"/>
              </w:rPr>
              <w:t>4. Ietekme uz administratīvajām procedūrām un to izmaksām gan attiecībā uz saimnieciskās darbības veicējiem, gan fiziskajām personām un nevalstiskā sektora organizācijām, gan budžeta finansētām institūcijām</w:t>
            </w:r>
          </w:p>
          <w:p w14:paraId="6E9AE37A" w14:textId="77777777" w:rsidR="00D865F3" w:rsidRPr="00E4791C" w:rsidRDefault="00D865F3" w:rsidP="00CD5B22">
            <w:pPr>
              <w:jc w:val="both"/>
              <w:rPr>
                <w:rFonts w:ascii="Times New Roman" w:eastAsia="Times New Roman" w:hAnsi="Times New Roman" w:cs="Times New Roman"/>
                <w:b/>
                <w:bCs/>
                <w:color w:val="000000" w:themeColor="text1"/>
                <w:sz w:val="26"/>
                <w:szCs w:val="26"/>
                <w:lang w:eastAsia="lv-LV"/>
              </w:rPr>
            </w:pPr>
          </w:p>
          <w:p w14:paraId="26F159FB" w14:textId="0AC5A2BD" w:rsidR="00D865F3" w:rsidRPr="00E4791C" w:rsidRDefault="002E5B54" w:rsidP="002E5B54">
            <w:pPr>
              <w:ind w:firstLine="784"/>
              <w:jc w:val="both"/>
              <w:rPr>
                <w:rFonts w:ascii="Times New Roman" w:eastAsia="Times New Roman" w:hAnsi="Times New Roman" w:cs="Times New Roman"/>
                <w:b/>
                <w:bCs/>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 xml:space="preserve">Grozījumu ieviešana prasīs veikt jaunu īres maksas pārrēķinu visiem pašvaldības dzīvojamo telpu īrniekiem. Papildu administratīvās izmaksas ir saistītas ar jaunu paziņojumu sagatavošanu un piegādi, kas, līdzīgi kā sākotnēji, var sastādīt līdz </w:t>
            </w:r>
            <w:r w:rsidRPr="001F7BE3">
              <w:rPr>
                <w:rFonts w:ascii="Times New Roman" w:eastAsia="Times New Roman" w:hAnsi="Times New Roman" w:cs="Times New Roman"/>
                <w:b/>
                <w:bCs/>
                <w:noProof/>
                <w:color w:val="000000" w:themeColor="text1"/>
                <w:sz w:val="26"/>
                <w:szCs w:val="26"/>
                <w:lang w:eastAsia="lv-LV"/>
              </w:rPr>
              <w:t>1,70 EUR par vienu rēķinu</w:t>
            </w:r>
          </w:p>
          <w:p w14:paraId="0C959A6B" w14:textId="4715B5EF" w:rsidR="00D865F3" w:rsidRPr="00E4791C" w:rsidRDefault="00D865F3" w:rsidP="00CD5B22">
            <w:pPr>
              <w:jc w:val="both"/>
              <w:rPr>
                <w:rFonts w:ascii="Times New Roman" w:eastAsia="Times New Roman" w:hAnsi="Times New Roman" w:cs="Times New Roman"/>
                <w:b/>
                <w:bCs/>
                <w:color w:val="000000" w:themeColor="text1"/>
                <w:sz w:val="26"/>
                <w:szCs w:val="26"/>
                <w:lang w:eastAsia="lv-LV"/>
              </w:rPr>
            </w:pPr>
          </w:p>
        </w:tc>
      </w:tr>
      <w:tr w:rsidR="00587028" w14:paraId="280F62ED" w14:textId="77777777" w:rsidTr="00FB4361">
        <w:tc>
          <w:tcPr>
            <w:tcW w:w="9247" w:type="dxa"/>
          </w:tcPr>
          <w:p w14:paraId="22CAF928" w14:textId="26C3EDDA" w:rsidR="007752F6" w:rsidRPr="00E4791C" w:rsidRDefault="008D4233" w:rsidP="00CD5B22">
            <w:pPr>
              <w:jc w:val="both"/>
              <w:rPr>
                <w:rFonts w:ascii="Times New Roman" w:eastAsia="Times New Roman" w:hAnsi="Times New Roman" w:cs="Times New Roman"/>
                <w:b/>
                <w:bCs/>
                <w:color w:val="000000" w:themeColor="text1"/>
                <w:sz w:val="26"/>
                <w:szCs w:val="26"/>
                <w:lang w:eastAsia="lv-LV"/>
              </w:rPr>
            </w:pPr>
            <w:r w:rsidRPr="00E4791C">
              <w:rPr>
                <w:rFonts w:ascii="Times New Roman" w:eastAsia="Times New Roman" w:hAnsi="Times New Roman" w:cs="Times New Roman"/>
                <w:b/>
                <w:bCs/>
                <w:color w:val="000000" w:themeColor="text1"/>
                <w:sz w:val="26"/>
                <w:szCs w:val="26"/>
                <w:lang w:eastAsia="lv-LV"/>
              </w:rPr>
              <w:t>5. Ietekme uz pašvaldības funkcijām un cilvēkresursiem</w:t>
            </w:r>
          </w:p>
          <w:p w14:paraId="2BB80F68" w14:textId="77777777" w:rsidR="00D865F3" w:rsidRPr="00E4791C" w:rsidRDefault="00D865F3" w:rsidP="00CD5B22">
            <w:pPr>
              <w:jc w:val="both"/>
              <w:rPr>
                <w:rFonts w:ascii="Times New Roman" w:eastAsia="Times New Roman" w:hAnsi="Times New Roman" w:cs="Times New Roman"/>
                <w:b/>
                <w:bCs/>
                <w:color w:val="000000" w:themeColor="text1"/>
                <w:sz w:val="26"/>
                <w:szCs w:val="26"/>
                <w:lang w:eastAsia="lv-LV"/>
              </w:rPr>
            </w:pPr>
          </w:p>
          <w:p w14:paraId="11118766" w14:textId="1D2A4CAD" w:rsidR="00D865F3" w:rsidRPr="00E4791C" w:rsidRDefault="002E5B54" w:rsidP="002E5B54">
            <w:pPr>
              <w:ind w:firstLine="784"/>
              <w:jc w:val="both"/>
              <w:rPr>
                <w:rFonts w:ascii="Times New Roman" w:eastAsia="Times New Roman" w:hAnsi="Times New Roman" w:cs="Times New Roman"/>
                <w:b/>
                <w:bCs/>
                <w:color w:val="000000" w:themeColor="text1"/>
                <w:sz w:val="26"/>
                <w:szCs w:val="26"/>
                <w:lang w:eastAsia="lv-LV"/>
              </w:rPr>
            </w:pPr>
            <w:r w:rsidRPr="001F7BE3">
              <w:rPr>
                <w:rFonts w:ascii="Times New Roman" w:hAnsi="Times New Roman" w:cs="Times New Roman"/>
                <w:noProof/>
                <w:color w:val="000000" w:themeColor="text1"/>
                <w:sz w:val="26"/>
                <w:szCs w:val="26"/>
              </w:rPr>
              <w:t>Saistošo noteikumu grozījumu izpildi nodrošinās esošās institūcijas: Rīgas valstspilsētas pašvaldības Mājokļu un vides departaments, SIA "Rīgas nami" un SIA "Rīgas namu pārvaldnieks". Papildu cilvēkresursi nav plānoti, taču palielināsies darba apjoms saistībā ar īrnieku informēšanu par jaunajām izmaiņām.</w:t>
            </w:r>
          </w:p>
          <w:p w14:paraId="1D963F84" w14:textId="4F33CB78" w:rsidR="00D865F3" w:rsidRPr="00E4791C" w:rsidRDefault="00D865F3" w:rsidP="00CD5B22">
            <w:pPr>
              <w:jc w:val="both"/>
              <w:rPr>
                <w:rFonts w:ascii="Times New Roman" w:eastAsia="Times New Roman" w:hAnsi="Times New Roman" w:cs="Times New Roman"/>
                <w:b/>
                <w:bCs/>
                <w:color w:val="000000" w:themeColor="text1"/>
                <w:sz w:val="26"/>
                <w:szCs w:val="26"/>
                <w:lang w:eastAsia="lv-LV"/>
              </w:rPr>
            </w:pPr>
          </w:p>
        </w:tc>
      </w:tr>
      <w:tr w:rsidR="00587028" w14:paraId="54A43D2F" w14:textId="77777777" w:rsidTr="00FB4361">
        <w:tc>
          <w:tcPr>
            <w:tcW w:w="9247" w:type="dxa"/>
          </w:tcPr>
          <w:p w14:paraId="2D2D120D" w14:textId="554D7259" w:rsidR="007752F6" w:rsidRPr="00E4791C" w:rsidRDefault="008D4233" w:rsidP="00F10E25">
            <w:pPr>
              <w:rPr>
                <w:rFonts w:ascii="Times New Roman" w:eastAsia="Times New Roman" w:hAnsi="Times New Roman" w:cs="Times New Roman"/>
                <w:b/>
                <w:bCs/>
                <w:color w:val="000000" w:themeColor="text1"/>
                <w:sz w:val="26"/>
                <w:szCs w:val="26"/>
                <w:lang w:eastAsia="lv-LV"/>
              </w:rPr>
            </w:pPr>
            <w:r w:rsidRPr="00E4791C">
              <w:rPr>
                <w:rFonts w:ascii="Times New Roman" w:eastAsia="Times New Roman" w:hAnsi="Times New Roman" w:cs="Times New Roman"/>
                <w:b/>
                <w:bCs/>
                <w:color w:val="000000" w:themeColor="text1"/>
                <w:sz w:val="26"/>
                <w:szCs w:val="26"/>
                <w:lang w:eastAsia="lv-LV"/>
              </w:rPr>
              <w:t xml:space="preserve">6. </w:t>
            </w:r>
            <w:r w:rsidRPr="00E4791C">
              <w:rPr>
                <w:rFonts w:ascii="Times New Roman" w:eastAsia="Times New Roman" w:hAnsi="Times New Roman" w:cs="Times New Roman"/>
                <w:b/>
                <w:bCs/>
                <w:color w:val="000000" w:themeColor="text1"/>
                <w:sz w:val="26"/>
                <w:szCs w:val="26"/>
                <w:lang w:eastAsia="lv-LV"/>
              </w:rPr>
              <w:t>Izpildes nodrošināšana</w:t>
            </w:r>
          </w:p>
          <w:p w14:paraId="4E74C41D" w14:textId="77777777" w:rsidR="00D865F3" w:rsidRPr="00E4791C" w:rsidRDefault="00D865F3" w:rsidP="00F10E25">
            <w:pPr>
              <w:rPr>
                <w:rFonts w:ascii="Times New Roman" w:eastAsia="Times New Roman" w:hAnsi="Times New Roman" w:cs="Times New Roman"/>
                <w:b/>
                <w:bCs/>
                <w:color w:val="000000" w:themeColor="text1"/>
                <w:sz w:val="26"/>
                <w:szCs w:val="26"/>
                <w:lang w:eastAsia="lv-LV"/>
              </w:rPr>
            </w:pPr>
          </w:p>
          <w:p w14:paraId="08B51C37" w14:textId="4F623BF3" w:rsidR="00D865F3" w:rsidRPr="00E4791C" w:rsidRDefault="002E5B54" w:rsidP="002E5B54">
            <w:pPr>
              <w:ind w:firstLine="784"/>
              <w:jc w:val="both"/>
              <w:rPr>
                <w:rFonts w:ascii="Times New Roman" w:eastAsia="Times New Roman" w:hAnsi="Times New Roman" w:cs="Times New Roman"/>
                <w:b/>
                <w:bCs/>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Saistošo noteikumu izpildi savas kompetences ietvaros nodrošina minētās pašvaldības struktūrvienības un kapitālsabiedrības, kā arī citu māju pārvaldnieki, kuru pārvaldīšanā ir pašvaldības dzīvokļi</w:t>
            </w:r>
          </w:p>
          <w:p w14:paraId="255BFA76" w14:textId="70946A0B" w:rsidR="00D865F3" w:rsidRPr="00E4791C" w:rsidRDefault="00D865F3" w:rsidP="00F10E25">
            <w:pPr>
              <w:rPr>
                <w:rFonts w:ascii="Times New Roman" w:eastAsia="Times New Roman" w:hAnsi="Times New Roman" w:cs="Times New Roman"/>
                <w:b/>
                <w:bCs/>
                <w:color w:val="000000" w:themeColor="text1"/>
                <w:sz w:val="26"/>
                <w:szCs w:val="26"/>
                <w:lang w:eastAsia="lv-LV"/>
              </w:rPr>
            </w:pPr>
          </w:p>
        </w:tc>
      </w:tr>
      <w:tr w:rsidR="00587028" w14:paraId="54C9558D" w14:textId="77777777" w:rsidTr="00FB4361">
        <w:tc>
          <w:tcPr>
            <w:tcW w:w="9247" w:type="dxa"/>
          </w:tcPr>
          <w:p w14:paraId="7BCC7547" w14:textId="17289A66" w:rsidR="007752F6" w:rsidRPr="00E4791C" w:rsidRDefault="008D4233" w:rsidP="00444237">
            <w:pPr>
              <w:jc w:val="both"/>
              <w:rPr>
                <w:rFonts w:ascii="Times New Roman" w:eastAsia="Times New Roman" w:hAnsi="Times New Roman" w:cs="Times New Roman"/>
                <w:b/>
                <w:bCs/>
                <w:color w:val="000000" w:themeColor="text1"/>
                <w:sz w:val="26"/>
                <w:szCs w:val="26"/>
                <w:lang w:eastAsia="lv-LV"/>
              </w:rPr>
            </w:pPr>
            <w:r w:rsidRPr="00E4791C">
              <w:rPr>
                <w:rFonts w:ascii="Times New Roman" w:eastAsia="Times New Roman" w:hAnsi="Times New Roman" w:cs="Times New Roman"/>
                <w:b/>
                <w:bCs/>
                <w:color w:val="000000" w:themeColor="text1"/>
                <w:sz w:val="26"/>
                <w:szCs w:val="26"/>
                <w:lang w:eastAsia="lv-LV"/>
              </w:rPr>
              <w:t>7. Prasību un izmaksu samērīgums pret ieguvumiem, ko sniedz mērķa sasniegšana</w:t>
            </w:r>
          </w:p>
          <w:p w14:paraId="660C5A92" w14:textId="77777777" w:rsidR="00D865F3" w:rsidRPr="00E4791C" w:rsidRDefault="00D865F3" w:rsidP="00F10E25">
            <w:pPr>
              <w:rPr>
                <w:rFonts w:ascii="Times New Roman" w:eastAsia="Times New Roman" w:hAnsi="Times New Roman" w:cs="Times New Roman"/>
                <w:b/>
                <w:bCs/>
                <w:color w:val="000000" w:themeColor="text1"/>
                <w:sz w:val="26"/>
                <w:szCs w:val="26"/>
                <w:lang w:eastAsia="lv-LV"/>
              </w:rPr>
            </w:pPr>
          </w:p>
          <w:p w14:paraId="0663D92F" w14:textId="00260EB1" w:rsidR="00D865F3" w:rsidRPr="00E4791C" w:rsidRDefault="002E5B54" w:rsidP="002E5B54">
            <w:pPr>
              <w:ind w:firstLine="784"/>
              <w:jc w:val="both"/>
              <w:rPr>
                <w:rFonts w:ascii="Times New Roman" w:eastAsia="Times New Roman" w:hAnsi="Times New Roman" w:cs="Times New Roman"/>
                <w:b/>
                <w:bCs/>
                <w:color w:val="000000" w:themeColor="text1"/>
                <w:sz w:val="26"/>
                <w:szCs w:val="26"/>
                <w:lang w:eastAsia="lv-LV"/>
              </w:rPr>
            </w:pPr>
            <w:r w:rsidRPr="001F7BE3">
              <w:rPr>
                <w:rFonts w:ascii="Times New Roman" w:eastAsia="Times New Roman" w:hAnsi="Times New Roman" w:cs="Times New Roman"/>
                <w:noProof/>
                <w:color w:val="000000" w:themeColor="text1"/>
                <w:sz w:val="26"/>
                <w:szCs w:val="26"/>
                <w:lang w:eastAsia="lv-LV"/>
              </w:rPr>
              <w:t>Grozījumi ir samērīgi, jo tie tieši vērsti uz sākotnējā mērķa – noteikt samērīgu īres maksu – sasniegšanu. Ieguvums iedzīvotājiem (finansiālā sloga samazinājums) ir prioritārs pret pašvaldības budžeta ieņēmumu samazinājumu, tādējādi nodrošinot pašvaldības sociālo funkciju izpildi.</w:t>
            </w:r>
          </w:p>
          <w:p w14:paraId="67AC3710" w14:textId="02FB8682" w:rsidR="00D865F3" w:rsidRPr="00E4791C" w:rsidRDefault="00D865F3" w:rsidP="00F10E25">
            <w:pPr>
              <w:rPr>
                <w:rFonts w:ascii="Times New Roman" w:eastAsia="Times New Roman" w:hAnsi="Times New Roman" w:cs="Times New Roman"/>
                <w:b/>
                <w:bCs/>
                <w:color w:val="000000" w:themeColor="text1"/>
                <w:sz w:val="26"/>
                <w:szCs w:val="26"/>
                <w:lang w:eastAsia="lv-LV"/>
              </w:rPr>
            </w:pPr>
          </w:p>
        </w:tc>
      </w:tr>
      <w:tr w:rsidR="00587028" w14:paraId="1996B93B" w14:textId="77777777" w:rsidTr="00FB4361">
        <w:tc>
          <w:tcPr>
            <w:tcW w:w="9247" w:type="dxa"/>
          </w:tcPr>
          <w:p w14:paraId="038C6057" w14:textId="0BB7FB46" w:rsidR="007752F6" w:rsidRPr="00E4791C" w:rsidRDefault="008D4233" w:rsidP="00444237">
            <w:pPr>
              <w:jc w:val="both"/>
              <w:rPr>
                <w:rFonts w:ascii="Times New Roman" w:eastAsia="Times New Roman" w:hAnsi="Times New Roman" w:cs="Times New Roman"/>
                <w:b/>
                <w:bCs/>
                <w:color w:val="000000" w:themeColor="text1"/>
                <w:sz w:val="26"/>
                <w:szCs w:val="26"/>
                <w:lang w:eastAsia="lv-LV"/>
              </w:rPr>
            </w:pPr>
            <w:r w:rsidRPr="00E4791C">
              <w:rPr>
                <w:rFonts w:ascii="Times New Roman" w:eastAsia="Times New Roman" w:hAnsi="Times New Roman" w:cs="Times New Roman"/>
                <w:b/>
                <w:bCs/>
                <w:color w:val="000000" w:themeColor="text1"/>
                <w:sz w:val="26"/>
                <w:szCs w:val="26"/>
                <w:lang w:eastAsia="lv-LV"/>
              </w:rPr>
              <w:t>8. Izstrādes gaitā veiktās konsultācijas ar privātpersonām un institūcijām, tostarp sabiedrības viedokļa noskaidrošanā gūtā informācija</w:t>
            </w:r>
          </w:p>
          <w:p w14:paraId="4F477A8E" w14:textId="77777777" w:rsidR="00D865F3" w:rsidRPr="00E4791C" w:rsidRDefault="00D865F3" w:rsidP="00F10E25">
            <w:pPr>
              <w:rPr>
                <w:rFonts w:ascii="Times New Roman" w:eastAsia="Times New Roman" w:hAnsi="Times New Roman" w:cs="Times New Roman"/>
                <w:b/>
                <w:bCs/>
                <w:color w:val="000000" w:themeColor="text1"/>
                <w:sz w:val="26"/>
                <w:szCs w:val="26"/>
                <w:lang w:eastAsia="lv-LV"/>
              </w:rPr>
            </w:pPr>
          </w:p>
          <w:p w14:paraId="106C1BDA" w14:textId="77777777" w:rsidR="00D865F3" w:rsidRPr="00E4791C" w:rsidRDefault="00D865F3" w:rsidP="00F10E25">
            <w:pPr>
              <w:rPr>
                <w:rFonts w:ascii="Times New Roman" w:eastAsia="Times New Roman" w:hAnsi="Times New Roman" w:cs="Times New Roman"/>
                <w:b/>
                <w:bCs/>
                <w:color w:val="000000" w:themeColor="text1"/>
                <w:sz w:val="26"/>
                <w:szCs w:val="26"/>
                <w:lang w:eastAsia="lv-LV"/>
              </w:rPr>
            </w:pPr>
          </w:p>
          <w:p w14:paraId="1A03A9D3" w14:textId="04356B90" w:rsidR="00D865F3" w:rsidRPr="00E4791C" w:rsidRDefault="00D865F3" w:rsidP="00F10E25">
            <w:pPr>
              <w:rPr>
                <w:rFonts w:ascii="Times New Roman" w:eastAsia="Times New Roman" w:hAnsi="Times New Roman" w:cs="Times New Roman"/>
                <w:b/>
                <w:bCs/>
                <w:color w:val="000000" w:themeColor="text1"/>
                <w:sz w:val="26"/>
                <w:szCs w:val="26"/>
                <w:lang w:eastAsia="lv-LV"/>
              </w:rPr>
            </w:pPr>
          </w:p>
        </w:tc>
      </w:tr>
    </w:tbl>
    <w:p w14:paraId="06C29EBE" w14:textId="77777777" w:rsidR="007752F6" w:rsidRPr="00965DE1" w:rsidRDefault="007752F6" w:rsidP="00F10E25">
      <w:pPr>
        <w:shd w:val="clear" w:color="auto" w:fill="FFFFFF"/>
        <w:spacing w:after="0" w:line="240" w:lineRule="auto"/>
        <w:rPr>
          <w:rFonts w:ascii="Times New Roman" w:eastAsia="Times New Roman" w:hAnsi="Times New Roman" w:cs="Times New Roman"/>
          <w:b/>
          <w:bCs/>
          <w:color w:val="751315"/>
          <w:sz w:val="26"/>
          <w:szCs w:val="26"/>
          <w:lang w:eastAsia="lv-LV"/>
        </w:rPr>
      </w:pPr>
    </w:p>
    <w:p w14:paraId="735095B8" w14:textId="1E7537F0" w:rsidR="007752F6" w:rsidRPr="00965DE1" w:rsidRDefault="008D4233" w:rsidP="00F10E25">
      <w:pPr>
        <w:spacing w:after="0" w:line="240" w:lineRule="auto"/>
        <w:rPr>
          <w:rFonts w:ascii="Times New Roman" w:hAnsi="Times New Roman" w:cs="Times New Roman"/>
          <w:sz w:val="26"/>
          <w:szCs w:val="26"/>
        </w:rPr>
      </w:pPr>
      <w:r w:rsidRPr="00965DE1">
        <w:rPr>
          <w:rFonts w:ascii="Times New Roman" w:hAnsi="Times New Roman" w:cs="Times New Roman"/>
          <w:sz w:val="26"/>
          <w:szCs w:val="26"/>
        </w:rPr>
        <w:t>*Šo paskaidrojuma rakstu nepievieno saistošo noteikumu projektam par pašvaldības budžetu un saistošo noteikumu projektam teritorijas plānošanas jomā.</w:t>
      </w:r>
    </w:p>
    <w:p w14:paraId="11EFBF71" w14:textId="35900FF1" w:rsidR="00D865F3" w:rsidRPr="00965DE1" w:rsidRDefault="00D865F3" w:rsidP="00F10E25">
      <w:pPr>
        <w:spacing w:after="0" w:line="240" w:lineRule="auto"/>
        <w:rPr>
          <w:rFonts w:ascii="Times New Roman" w:hAnsi="Times New Roman" w:cs="Times New Roman"/>
          <w:sz w:val="26"/>
          <w:szCs w:val="26"/>
        </w:rPr>
      </w:pPr>
    </w:p>
    <w:p w14:paraId="72C06BBC" w14:textId="5AF20DAC" w:rsidR="00D865F3" w:rsidRPr="00965DE1" w:rsidRDefault="00D865F3" w:rsidP="00F10E25">
      <w:pPr>
        <w:spacing w:after="0" w:line="240" w:lineRule="auto"/>
        <w:rPr>
          <w:rFonts w:ascii="Times New Roman" w:hAnsi="Times New Roman" w:cs="Times New Roman"/>
          <w:sz w:val="26"/>
          <w:szCs w:val="26"/>
        </w:rPr>
      </w:pPr>
    </w:p>
    <w:p w14:paraId="41ED472B" w14:textId="77777777" w:rsidR="00E3222C" w:rsidRPr="00965DE1" w:rsidRDefault="00E3222C" w:rsidP="00F10E25">
      <w:pPr>
        <w:spacing w:after="0" w:line="240" w:lineRule="auto"/>
        <w:rPr>
          <w:rFonts w:ascii="Times New Roman" w:hAnsi="Times New Roman" w:cs="Times New Roman"/>
          <w:sz w:val="26"/>
          <w:szCs w:val="26"/>
        </w:rPr>
      </w:pPr>
    </w:p>
    <w:tbl>
      <w:tblPr>
        <w:tblW w:w="0" w:type="auto"/>
        <w:tblLook w:val="04A0" w:firstRow="1" w:lastRow="0" w:firstColumn="1" w:lastColumn="0" w:noHBand="0" w:noVBand="1"/>
      </w:tblPr>
      <w:tblGrid>
        <w:gridCol w:w="5719"/>
        <w:gridCol w:w="3919"/>
      </w:tblGrid>
      <w:tr w:rsidR="00587028" w14:paraId="3D17591F" w14:textId="77777777" w:rsidTr="00756288">
        <w:tc>
          <w:tcPr>
            <w:tcW w:w="5778" w:type="dxa"/>
            <w:hideMark/>
          </w:tcPr>
          <w:p w14:paraId="46D021B3" w14:textId="77777777" w:rsidR="00E3222C" w:rsidRPr="00E3222C" w:rsidRDefault="008D4233" w:rsidP="00756288">
            <w:pPr>
              <w:rPr>
                <w:rFonts w:ascii="Times New Roman" w:hAnsi="Times New Roman" w:cs="Times New Roman"/>
                <w:sz w:val="26"/>
                <w:szCs w:val="26"/>
              </w:rPr>
            </w:pPr>
            <w:r w:rsidRPr="00E3222C">
              <w:rPr>
                <w:rFonts w:ascii="Times New Roman" w:hAnsi="Times New Roman" w:cs="Times New Roman"/>
                <w:sz w:val="26"/>
                <w:szCs w:val="26"/>
              </w:rPr>
              <w:fldChar w:fldCharType="begin"/>
            </w:r>
            <w:r w:rsidRPr="00E3222C">
              <w:rPr>
                <w:rFonts w:ascii="Times New Roman" w:hAnsi="Times New Roman" w:cs="Times New Roman"/>
                <w:sz w:val="26"/>
                <w:szCs w:val="26"/>
              </w:rPr>
              <w:instrText xml:space="preserve"> DOCPROPERTY  PARAKSTITAJA1_STV_AMATS_PILNAIS  \* MERGEFORMAT </w:instrText>
            </w:r>
            <w:r w:rsidRPr="00E3222C">
              <w:rPr>
                <w:rFonts w:ascii="Times New Roman" w:hAnsi="Times New Roman" w:cs="Times New Roman"/>
                <w:sz w:val="26"/>
                <w:szCs w:val="26"/>
              </w:rPr>
              <w:fldChar w:fldCharType="separate"/>
            </w:r>
            <w:r w:rsidRPr="00E3222C">
              <w:rPr>
                <w:rFonts w:ascii="Times New Roman" w:hAnsi="Times New Roman" w:cs="Times New Roman"/>
                <w:sz w:val="26"/>
                <w:szCs w:val="26"/>
              </w:rPr>
              <w:t>Parakstītāja amats (pilnais)</w:t>
            </w:r>
            <w:r w:rsidRPr="00E3222C">
              <w:rPr>
                <w:rFonts w:ascii="Times New Roman" w:hAnsi="Times New Roman" w:cs="Times New Roman"/>
                <w:sz w:val="26"/>
                <w:szCs w:val="26"/>
              </w:rPr>
              <w:fldChar w:fldCharType="end"/>
            </w:r>
            <w:r w:rsidRPr="00E3222C">
              <w:rPr>
                <w:rFonts w:ascii="Times New Roman" w:hAnsi="Times New Roman" w:cs="Times New Roman"/>
                <w:sz w:val="26"/>
                <w:szCs w:val="26"/>
              </w:rPr>
              <w:t xml:space="preserve"> </w:t>
            </w:r>
          </w:p>
        </w:tc>
        <w:tc>
          <w:tcPr>
            <w:tcW w:w="3936" w:type="dxa"/>
            <w:vAlign w:val="bottom"/>
            <w:hideMark/>
          </w:tcPr>
          <w:p w14:paraId="39A9AB24" w14:textId="77777777" w:rsidR="00E3222C" w:rsidRPr="00E3222C" w:rsidRDefault="008D4233" w:rsidP="00E3222C">
            <w:pPr>
              <w:jc w:val="center"/>
              <w:rPr>
                <w:rFonts w:ascii="Times New Roman" w:hAnsi="Times New Roman" w:cs="Times New Roman"/>
                <w:sz w:val="26"/>
                <w:szCs w:val="26"/>
              </w:rPr>
            </w:pPr>
            <w:r w:rsidRPr="00E3222C">
              <w:rPr>
                <w:rFonts w:ascii="Times New Roman" w:hAnsi="Times New Roman" w:cs="Times New Roman"/>
                <w:sz w:val="26"/>
                <w:szCs w:val="26"/>
              </w:rPr>
              <w:fldChar w:fldCharType="begin"/>
            </w:r>
            <w:r w:rsidRPr="00E3222C">
              <w:rPr>
                <w:rFonts w:ascii="Times New Roman" w:hAnsi="Times New Roman" w:cs="Times New Roman"/>
                <w:sz w:val="26"/>
                <w:szCs w:val="26"/>
              </w:rPr>
              <w:instrText xml:space="preserve"> DOCPROPERTY  #PARAKST_V_UZV#  \* MERGEFORMAT </w:instrText>
            </w:r>
            <w:r w:rsidRPr="00E3222C">
              <w:rPr>
                <w:rFonts w:ascii="Times New Roman" w:hAnsi="Times New Roman" w:cs="Times New Roman"/>
                <w:sz w:val="26"/>
                <w:szCs w:val="26"/>
              </w:rPr>
              <w:fldChar w:fldCharType="separate"/>
            </w:r>
            <w:r w:rsidRPr="00E3222C">
              <w:rPr>
                <w:rFonts w:ascii="Times New Roman" w:hAnsi="Times New Roman" w:cs="Times New Roman"/>
                <w:sz w:val="26"/>
                <w:szCs w:val="26"/>
              </w:rPr>
              <w:t>#PARAKST_V_UZV#</w:t>
            </w:r>
            <w:r w:rsidRPr="00E3222C">
              <w:rPr>
                <w:rFonts w:ascii="Times New Roman" w:hAnsi="Times New Roman" w:cs="Times New Roman"/>
                <w:sz w:val="26"/>
                <w:szCs w:val="26"/>
              </w:rPr>
              <w:fldChar w:fldCharType="end"/>
            </w:r>
          </w:p>
        </w:tc>
      </w:tr>
    </w:tbl>
    <w:p w14:paraId="6267B39B" w14:textId="77777777" w:rsidR="00FA3E04" w:rsidRPr="00965DE1" w:rsidRDefault="00FA3E04" w:rsidP="00F10E25">
      <w:pPr>
        <w:spacing w:after="0" w:line="240" w:lineRule="auto"/>
        <w:rPr>
          <w:rFonts w:ascii="Times New Roman" w:hAnsi="Times New Roman" w:cs="Times New Roman"/>
          <w:sz w:val="26"/>
          <w:szCs w:val="26"/>
        </w:rPr>
      </w:pPr>
    </w:p>
    <w:sectPr w:rsidR="00FA3E04" w:rsidRPr="00965DE1" w:rsidSect="00472BCD">
      <w:headerReference w:type="default" r:id="rId7"/>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4921CF" w14:textId="77777777" w:rsidR="008D4233" w:rsidRDefault="008D4233">
      <w:pPr>
        <w:spacing w:after="0" w:line="240" w:lineRule="auto"/>
      </w:pPr>
      <w:r>
        <w:separator/>
      </w:r>
    </w:p>
  </w:endnote>
  <w:endnote w:type="continuationSeparator" w:id="0">
    <w:p w14:paraId="7CA5E656" w14:textId="77777777" w:rsidR="008D4233" w:rsidRDefault="008D4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313817" w14:textId="77777777" w:rsidR="008D4233" w:rsidRDefault="008D4233">
      <w:pPr>
        <w:spacing w:after="0" w:line="240" w:lineRule="auto"/>
      </w:pPr>
      <w:r>
        <w:separator/>
      </w:r>
    </w:p>
  </w:footnote>
  <w:footnote w:type="continuationSeparator" w:id="0">
    <w:p w14:paraId="4A3938D8" w14:textId="77777777" w:rsidR="008D4233" w:rsidRDefault="008D4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0561902"/>
      <w:docPartObj>
        <w:docPartGallery w:val="Page Numbers (Top of Page)"/>
        <w:docPartUnique/>
      </w:docPartObj>
    </w:sdtPr>
    <w:sdtEndPr>
      <w:rPr>
        <w:rFonts w:ascii="Times New Roman" w:hAnsi="Times New Roman" w:cs="Times New Roman"/>
        <w:sz w:val="26"/>
        <w:szCs w:val="26"/>
      </w:rPr>
    </w:sdtEndPr>
    <w:sdtContent>
      <w:p w14:paraId="226AE090" w14:textId="1E0A98AC" w:rsidR="00464AA1" w:rsidRPr="00464AA1" w:rsidRDefault="008D4233">
        <w:pPr>
          <w:pStyle w:val="Header"/>
          <w:jc w:val="center"/>
          <w:rPr>
            <w:rFonts w:ascii="Times New Roman" w:hAnsi="Times New Roman" w:cs="Times New Roman"/>
            <w:sz w:val="26"/>
            <w:szCs w:val="26"/>
          </w:rPr>
        </w:pPr>
        <w:r w:rsidRPr="00464AA1">
          <w:rPr>
            <w:rFonts w:ascii="Times New Roman" w:hAnsi="Times New Roman" w:cs="Times New Roman"/>
            <w:sz w:val="26"/>
            <w:szCs w:val="26"/>
          </w:rPr>
          <w:fldChar w:fldCharType="begin"/>
        </w:r>
        <w:r w:rsidRPr="00464AA1">
          <w:rPr>
            <w:rFonts w:ascii="Times New Roman" w:hAnsi="Times New Roman" w:cs="Times New Roman"/>
            <w:sz w:val="26"/>
            <w:szCs w:val="26"/>
          </w:rPr>
          <w:instrText>PAGE   \* MERGEFORMAT</w:instrText>
        </w:r>
        <w:r w:rsidRPr="00464AA1">
          <w:rPr>
            <w:rFonts w:ascii="Times New Roman" w:hAnsi="Times New Roman" w:cs="Times New Roman"/>
            <w:sz w:val="26"/>
            <w:szCs w:val="26"/>
          </w:rPr>
          <w:fldChar w:fldCharType="separate"/>
        </w:r>
        <w:r w:rsidRPr="00464AA1">
          <w:rPr>
            <w:rFonts w:ascii="Times New Roman" w:hAnsi="Times New Roman" w:cs="Times New Roman"/>
            <w:sz w:val="26"/>
            <w:szCs w:val="26"/>
          </w:rPr>
          <w:t>2</w:t>
        </w:r>
        <w:r w:rsidRPr="00464AA1">
          <w:rPr>
            <w:rFonts w:ascii="Times New Roman" w:hAnsi="Times New Roman" w:cs="Times New Roman"/>
            <w:sz w:val="26"/>
            <w:szCs w:val="26"/>
          </w:rPr>
          <w:fldChar w:fldCharType="end"/>
        </w:r>
      </w:p>
    </w:sdtContent>
  </w:sdt>
  <w:p w14:paraId="18EF6D0A" w14:textId="77777777" w:rsidR="00464AA1" w:rsidRDefault="00464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4C7F2C"/>
    <w:multiLevelType w:val="hybridMultilevel"/>
    <w:tmpl w:val="10E0C2A8"/>
    <w:lvl w:ilvl="0" w:tplc="2EC258E2">
      <w:start w:val="1"/>
      <w:numFmt w:val="decimal"/>
      <w:lvlText w:val="%1."/>
      <w:lvlJc w:val="left"/>
      <w:pPr>
        <w:ind w:left="720" w:hanging="360"/>
      </w:pPr>
    </w:lvl>
    <w:lvl w:ilvl="1" w:tplc="526C8F7C">
      <w:start w:val="1"/>
      <w:numFmt w:val="lowerLetter"/>
      <w:lvlText w:val="%2."/>
      <w:lvlJc w:val="left"/>
      <w:pPr>
        <w:ind w:left="1440" w:hanging="360"/>
      </w:pPr>
    </w:lvl>
    <w:lvl w:ilvl="2" w:tplc="FDBEED1C" w:tentative="1">
      <w:start w:val="1"/>
      <w:numFmt w:val="lowerRoman"/>
      <w:lvlText w:val="%3."/>
      <w:lvlJc w:val="right"/>
      <w:pPr>
        <w:ind w:left="2160" w:hanging="180"/>
      </w:pPr>
    </w:lvl>
    <w:lvl w:ilvl="3" w:tplc="F25C44FA" w:tentative="1">
      <w:start w:val="1"/>
      <w:numFmt w:val="decimal"/>
      <w:lvlText w:val="%4."/>
      <w:lvlJc w:val="left"/>
      <w:pPr>
        <w:ind w:left="2880" w:hanging="360"/>
      </w:pPr>
    </w:lvl>
    <w:lvl w:ilvl="4" w:tplc="9C4474C4" w:tentative="1">
      <w:start w:val="1"/>
      <w:numFmt w:val="lowerLetter"/>
      <w:lvlText w:val="%5."/>
      <w:lvlJc w:val="left"/>
      <w:pPr>
        <w:ind w:left="3600" w:hanging="360"/>
      </w:pPr>
    </w:lvl>
    <w:lvl w:ilvl="5" w:tplc="F2BCCE16" w:tentative="1">
      <w:start w:val="1"/>
      <w:numFmt w:val="lowerRoman"/>
      <w:lvlText w:val="%6."/>
      <w:lvlJc w:val="right"/>
      <w:pPr>
        <w:ind w:left="4320" w:hanging="180"/>
      </w:pPr>
    </w:lvl>
    <w:lvl w:ilvl="6" w:tplc="D6F64D1A" w:tentative="1">
      <w:start w:val="1"/>
      <w:numFmt w:val="decimal"/>
      <w:lvlText w:val="%7."/>
      <w:lvlJc w:val="left"/>
      <w:pPr>
        <w:ind w:left="5040" w:hanging="360"/>
      </w:pPr>
    </w:lvl>
    <w:lvl w:ilvl="7" w:tplc="591AD5D4" w:tentative="1">
      <w:start w:val="1"/>
      <w:numFmt w:val="lowerLetter"/>
      <w:lvlText w:val="%8."/>
      <w:lvlJc w:val="left"/>
      <w:pPr>
        <w:ind w:left="5760" w:hanging="360"/>
      </w:pPr>
    </w:lvl>
    <w:lvl w:ilvl="8" w:tplc="E07C9AE8" w:tentative="1">
      <w:start w:val="1"/>
      <w:numFmt w:val="lowerRoman"/>
      <w:lvlText w:val="%9."/>
      <w:lvlJc w:val="right"/>
      <w:pPr>
        <w:ind w:left="6480" w:hanging="180"/>
      </w:pPr>
    </w:lvl>
  </w:abstractNum>
  <w:abstractNum w:abstractNumId="1" w15:restartNumberingAfterBreak="0">
    <w:nsid w:val="65471ECD"/>
    <w:multiLevelType w:val="multilevel"/>
    <w:tmpl w:val="C7F8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5A0C1E"/>
    <w:multiLevelType w:val="hybridMultilevel"/>
    <w:tmpl w:val="20B2CA22"/>
    <w:lvl w:ilvl="0" w:tplc="122C66A6">
      <w:start w:val="1"/>
      <w:numFmt w:val="decimal"/>
      <w:lvlText w:val="%1."/>
      <w:lvlJc w:val="left"/>
      <w:pPr>
        <w:ind w:left="720" w:hanging="360"/>
      </w:pPr>
      <w:rPr>
        <w:rFonts w:hint="default"/>
      </w:rPr>
    </w:lvl>
    <w:lvl w:ilvl="1" w:tplc="76F65AFC" w:tentative="1">
      <w:start w:val="1"/>
      <w:numFmt w:val="lowerLetter"/>
      <w:lvlText w:val="%2."/>
      <w:lvlJc w:val="left"/>
      <w:pPr>
        <w:ind w:left="1440" w:hanging="360"/>
      </w:pPr>
    </w:lvl>
    <w:lvl w:ilvl="2" w:tplc="DD40A2AE" w:tentative="1">
      <w:start w:val="1"/>
      <w:numFmt w:val="lowerRoman"/>
      <w:lvlText w:val="%3."/>
      <w:lvlJc w:val="right"/>
      <w:pPr>
        <w:ind w:left="2160" w:hanging="180"/>
      </w:pPr>
    </w:lvl>
    <w:lvl w:ilvl="3" w:tplc="656C704E" w:tentative="1">
      <w:start w:val="1"/>
      <w:numFmt w:val="decimal"/>
      <w:lvlText w:val="%4."/>
      <w:lvlJc w:val="left"/>
      <w:pPr>
        <w:ind w:left="2880" w:hanging="360"/>
      </w:pPr>
    </w:lvl>
    <w:lvl w:ilvl="4" w:tplc="CD688CEE" w:tentative="1">
      <w:start w:val="1"/>
      <w:numFmt w:val="lowerLetter"/>
      <w:lvlText w:val="%5."/>
      <w:lvlJc w:val="left"/>
      <w:pPr>
        <w:ind w:left="3600" w:hanging="360"/>
      </w:pPr>
    </w:lvl>
    <w:lvl w:ilvl="5" w:tplc="13F27F30" w:tentative="1">
      <w:start w:val="1"/>
      <w:numFmt w:val="lowerRoman"/>
      <w:lvlText w:val="%6."/>
      <w:lvlJc w:val="right"/>
      <w:pPr>
        <w:ind w:left="4320" w:hanging="180"/>
      </w:pPr>
    </w:lvl>
    <w:lvl w:ilvl="6" w:tplc="BE6E19FE" w:tentative="1">
      <w:start w:val="1"/>
      <w:numFmt w:val="decimal"/>
      <w:lvlText w:val="%7."/>
      <w:lvlJc w:val="left"/>
      <w:pPr>
        <w:ind w:left="5040" w:hanging="360"/>
      </w:pPr>
    </w:lvl>
    <w:lvl w:ilvl="7" w:tplc="AFAE1516" w:tentative="1">
      <w:start w:val="1"/>
      <w:numFmt w:val="lowerLetter"/>
      <w:lvlText w:val="%8."/>
      <w:lvlJc w:val="left"/>
      <w:pPr>
        <w:ind w:left="5760" w:hanging="360"/>
      </w:pPr>
    </w:lvl>
    <w:lvl w:ilvl="8" w:tplc="52AC0888" w:tentative="1">
      <w:start w:val="1"/>
      <w:numFmt w:val="lowerRoman"/>
      <w:lvlText w:val="%9."/>
      <w:lvlJc w:val="right"/>
      <w:pPr>
        <w:ind w:left="6480" w:hanging="180"/>
      </w:pPr>
    </w:lvl>
  </w:abstractNum>
  <w:num w:numId="1" w16cid:durableId="1581334406">
    <w:abstractNumId w:val="2"/>
  </w:num>
  <w:num w:numId="2" w16cid:durableId="487987216">
    <w:abstractNumId w:val="0"/>
  </w:num>
  <w:num w:numId="3" w16cid:durableId="128530903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F6"/>
    <w:rsid w:val="001A4A24"/>
    <w:rsid w:val="00271D86"/>
    <w:rsid w:val="002E5B54"/>
    <w:rsid w:val="002F56BC"/>
    <w:rsid w:val="003D1D7D"/>
    <w:rsid w:val="00444237"/>
    <w:rsid w:val="00464AA1"/>
    <w:rsid w:val="00472BCD"/>
    <w:rsid w:val="004E17DC"/>
    <w:rsid w:val="004E403B"/>
    <w:rsid w:val="004E582F"/>
    <w:rsid w:val="00587028"/>
    <w:rsid w:val="00641B27"/>
    <w:rsid w:val="00751899"/>
    <w:rsid w:val="00756288"/>
    <w:rsid w:val="007752F6"/>
    <w:rsid w:val="008C5041"/>
    <w:rsid w:val="008D4233"/>
    <w:rsid w:val="008F7581"/>
    <w:rsid w:val="00965DE1"/>
    <w:rsid w:val="009C1D24"/>
    <w:rsid w:val="009D76E9"/>
    <w:rsid w:val="00A104BA"/>
    <w:rsid w:val="00AB146F"/>
    <w:rsid w:val="00AC1A45"/>
    <w:rsid w:val="00CC7B57"/>
    <w:rsid w:val="00CD5B22"/>
    <w:rsid w:val="00D865F3"/>
    <w:rsid w:val="00DC66D8"/>
    <w:rsid w:val="00E3222C"/>
    <w:rsid w:val="00E4791C"/>
    <w:rsid w:val="00F10E25"/>
    <w:rsid w:val="00FA3E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3721D424"/>
  <w15:chartTrackingRefBased/>
  <w15:docId w15:val="{8B911C2C-1C3A-4583-8FE6-C7FC992E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2F6"/>
    <w:pPr>
      <w:ind w:left="720"/>
      <w:contextualSpacing/>
    </w:pPr>
  </w:style>
  <w:style w:type="paragraph" w:styleId="Header">
    <w:name w:val="header"/>
    <w:basedOn w:val="Normal"/>
    <w:link w:val="HeaderChar"/>
    <w:uiPriority w:val="99"/>
    <w:unhideWhenUsed/>
    <w:rsid w:val="00464A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4AA1"/>
  </w:style>
  <w:style w:type="paragraph" w:styleId="Footer">
    <w:name w:val="footer"/>
    <w:basedOn w:val="Normal"/>
    <w:link w:val="FooterChar"/>
    <w:uiPriority w:val="99"/>
    <w:unhideWhenUsed/>
    <w:rsid w:val="00464A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769</Words>
  <Characters>4385</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Reinika</dc:creator>
  <cp:lastModifiedBy>Marija Fjodorova</cp:lastModifiedBy>
  <cp:revision>3</cp:revision>
  <dcterms:created xsi:type="dcterms:W3CDTF">2025-11-14T12:15:00Z</dcterms:created>
  <dcterms:modified xsi:type="dcterms:W3CDTF">2026-07-28T11:41:00Z</dcterms:modified>
</cp:coreProperties>
</file>