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AMD-26-135-rs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Sīmaņa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C04F2" w:rsidRPr="008E310B" w:rsidP="001C04F2" w14:paraId="699B1411" w14:textId="77777777">
      <w:pPr>
        <w:ind w:firstLine="720"/>
        <w:jc w:val="both"/>
        <w:rPr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761178">
        <w:rPr>
          <w:sz w:val="26"/>
          <w:szCs w:val="26"/>
          <w:lang w:val="lv-LV"/>
        </w:rPr>
        <w:t>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 xml:space="preserve"> un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abiedrības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01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1/01.04.2026 </w:t>
      </w:r>
      <w:r w:rsidRPr="008E310B">
        <w:rPr>
          <w:sz w:val="26"/>
          <w:szCs w:val="26"/>
          <w:lang w:val="lv-LV"/>
        </w:rPr>
        <w:t xml:space="preserve">par satiksmes ierobežošanu </w:t>
      </w:r>
      <w:r>
        <w:rPr>
          <w:noProof/>
          <w:sz w:val="26"/>
          <w:szCs w:val="26"/>
          <w:lang w:val="lv-LV"/>
        </w:rPr>
        <w:t>Sīmaņa ielā</w:t>
      </w:r>
      <w:r w:rsidRPr="002E1991">
        <w:rPr>
          <w:sz w:val="26"/>
          <w:szCs w:val="26"/>
          <w:lang w:val="lv-LV"/>
        </w:rPr>
        <w:t>, Rīgā</w:t>
      </w:r>
      <w:r w:rsidRPr="008E310B">
        <w:rPr>
          <w:sz w:val="26"/>
          <w:szCs w:val="26"/>
          <w:lang w:val="lv-LV"/>
        </w:rPr>
        <w:t>:</w:t>
      </w:r>
    </w:p>
    <w:p w:rsidR="001C04F2" w:rsidRPr="008E310B" w:rsidP="001C04F2" w14:paraId="7D5DAC8F" w14:textId="77777777">
      <w:pPr>
        <w:ind w:firstLine="720"/>
        <w:jc w:val="both"/>
        <w:rPr>
          <w:sz w:val="26"/>
          <w:szCs w:val="26"/>
          <w:lang w:val="lv-LV"/>
        </w:rPr>
      </w:pPr>
    </w:p>
    <w:p w:rsidR="001C04F2" w:rsidRPr="008E310B" w:rsidP="001C04F2" w14:paraId="0DB1E8B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slēgta </w:t>
      </w:r>
      <w:r w:rsidRPr="008E310B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Sīmaņa ielā, Rīgā pie ēkas Sīmaņa ielā 9A </w:t>
      </w:r>
      <w:r w:rsidRPr="008E310B">
        <w:rPr>
          <w:noProof/>
          <w:sz w:val="26"/>
          <w:szCs w:val="26"/>
          <w:lang w:val="lv-LV"/>
        </w:rPr>
        <w:t>saskaņā ar satiksmes organizācijas shēmu (pielikumā).</w:t>
      </w:r>
    </w:p>
    <w:p w:rsidR="001C04F2" w:rsidRPr="008E310B" w:rsidP="001C04F2" w14:paraId="7D3A0E4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C04F2" w:rsidRPr="008E310B" w:rsidP="001C04F2" w14:paraId="3743549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abiedrības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projektu </w:t>
      </w:r>
      <w:r w:rsidRPr="008E310B">
        <w:rPr>
          <w:noProof/>
          <w:sz w:val="26"/>
          <w:szCs w:val="26"/>
          <w:lang w:val="lv-LV"/>
        </w:rPr>
        <w:t xml:space="preserve">vadītājs </w:t>
      </w:r>
      <w:r>
        <w:rPr>
          <w:noProof/>
          <w:sz w:val="26"/>
          <w:szCs w:val="26"/>
          <w:lang w:val="lv-LV"/>
        </w:rPr>
        <w:t xml:space="preserve">Andris Apinis </w:t>
      </w:r>
      <w:r w:rsidRPr="008E310B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 w:rsidRPr="00577A09">
        <w:rPr>
          <w:noProof/>
          <w:sz w:val="26"/>
          <w:szCs w:val="26"/>
          <w:lang w:val="lv-LV"/>
        </w:rPr>
        <w:t>29195203</w:t>
      </w:r>
      <w:r w:rsidRPr="008E310B">
        <w:rPr>
          <w:noProof/>
          <w:sz w:val="26"/>
          <w:szCs w:val="26"/>
          <w:lang w:val="lv-LV"/>
        </w:rPr>
        <w:t xml:space="preserve">, e-pasts: </w:t>
      </w:r>
      <w:r w:rsidRPr="00577A09">
        <w:rPr>
          <w:noProof/>
          <w:sz w:val="26"/>
          <w:szCs w:val="26"/>
          <w:lang w:val="lv-LV"/>
        </w:rPr>
        <w:t>andris.apinis@gmail.com</w:t>
      </w:r>
      <w:r>
        <w:rPr>
          <w:noProof/>
          <w:sz w:val="26"/>
          <w:szCs w:val="26"/>
          <w:lang w:val="lv-LV"/>
        </w:rPr>
        <w:t>)</w:t>
      </w:r>
      <w:r w:rsidRPr="008E310B">
        <w:rPr>
          <w:noProof/>
          <w:sz w:val="26"/>
          <w:szCs w:val="26"/>
          <w:lang w:val="lv-LV"/>
        </w:rPr>
        <w:t>.</w:t>
      </w:r>
    </w:p>
    <w:p w:rsidR="001C04F2" w:rsidRPr="008E310B" w:rsidP="001C04F2" w14:paraId="2D1052A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C04F2" w:rsidRPr="008E310B" w:rsidP="001C04F2" w14:paraId="663FED4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</w:t>
      </w:r>
      <w:r w:rsidRPr="00D519F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519F6">
        <w:rPr>
          <w:sz w:val="26"/>
          <w:szCs w:val="26"/>
          <w:lang w:val="lv-LV"/>
        </w:rPr>
        <w:t xml:space="preserve"> ar ierobežotu atbildību “Infrakom”</w:t>
      </w:r>
      <w:r w:rsidRPr="008E310B">
        <w:rPr>
          <w:sz w:val="26"/>
          <w:szCs w:val="26"/>
          <w:lang w:val="lv-LV"/>
        </w:rPr>
        <w:t xml:space="preserve"> </w:t>
      </w:r>
      <w:r w:rsidRPr="008E310B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13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17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8E310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8E310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Sīmaņa ielā, Rīgā </w:t>
      </w:r>
      <w:r w:rsidRPr="008E310B">
        <w:rPr>
          <w:noProof/>
          <w:sz w:val="26"/>
          <w:szCs w:val="26"/>
          <w:lang w:val="lv-LV"/>
        </w:rPr>
        <w:t>nodrošināt:</w:t>
      </w:r>
    </w:p>
    <w:p w:rsidR="001C04F2" w:rsidP="001C04F2" w14:paraId="3D7E3BA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1C04F2" w:rsidRPr="00BC23F5" w:rsidP="001C04F2" w14:paraId="2EC3F387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C04F2" w:rsidRPr="008E310B" w:rsidP="001C04F2" w14:paraId="2E6244C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8E310B">
        <w:rPr>
          <w:noProof/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1C04F2" w:rsidRPr="008E310B" w:rsidP="001C04F2" w14:paraId="0AF6669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8E310B">
        <w:rPr>
          <w:noProof/>
          <w:sz w:val="26"/>
          <w:szCs w:val="26"/>
          <w:lang w:val="lv-LV"/>
        </w:rPr>
        <w:t>. operatīvā transporta satiksmi;</w:t>
      </w:r>
    </w:p>
    <w:p w:rsidR="001C04F2" w:rsidP="001C04F2" w14:paraId="29CB24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8E310B">
        <w:rPr>
          <w:sz w:val="26"/>
          <w:szCs w:val="26"/>
          <w:lang w:val="lv-LV"/>
        </w:rPr>
        <w:t xml:space="preserve">. </w:t>
      </w:r>
      <w:r w:rsidRPr="00A67DB0">
        <w:rPr>
          <w:sz w:val="26"/>
          <w:szCs w:val="26"/>
          <w:lang w:val="lv-LV"/>
        </w:rPr>
        <w:t xml:space="preserve">ūdensvada un </w:t>
      </w:r>
      <w:r w:rsidRPr="00A67DB0">
        <w:rPr>
          <w:noProof/>
          <w:sz w:val="26"/>
          <w:szCs w:val="26"/>
          <w:lang w:val="lv-LV"/>
        </w:rPr>
        <w:t xml:space="preserve">kanalizācijas tīklu izbūves </w:t>
      </w:r>
      <w:r w:rsidRPr="0018102C">
        <w:rPr>
          <w:noProof/>
          <w:sz w:val="26"/>
          <w:szCs w:val="26"/>
          <w:lang w:val="lv-LV"/>
        </w:rPr>
        <w:t>darbu</w:t>
      </w:r>
      <w:r>
        <w:rPr>
          <w:noProof/>
          <w:sz w:val="26"/>
          <w:szCs w:val="26"/>
          <w:lang w:val="lv-LV"/>
        </w:rPr>
        <w:t xml:space="preserve"> izpildi o</w:t>
      </w:r>
      <w:r w:rsidRPr="007768A8">
        <w:rPr>
          <w:noProof/>
          <w:sz w:val="26"/>
          <w:szCs w:val="26"/>
          <w:lang w:val="lv-LV"/>
        </w:rPr>
        <w:t xml:space="preserve">bjektā </w:t>
      </w:r>
      <w:r>
        <w:rPr>
          <w:noProof/>
          <w:sz w:val="26"/>
          <w:szCs w:val="26"/>
          <w:lang w:val="lv-LV"/>
        </w:rPr>
        <w:t>“</w:t>
      </w:r>
      <w:bookmarkStart w:id="0" w:name="_Hlk204177896"/>
      <w:bookmarkStart w:id="1" w:name="_Hlk204177849"/>
      <w:r w:rsidRPr="003957F5">
        <w:rPr>
          <w:noProof/>
          <w:sz w:val="26"/>
          <w:szCs w:val="26"/>
          <w:lang w:val="lv-LV"/>
        </w:rPr>
        <w:t xml:space="preserve">Kanalizācijas un ūdensvada sistēmu </w:t>
      </w:r>
      <w:bookmarkEnd w:id="0"/>
      <w:r w:rsidRPr="003957F5">
        <w:rPr>
          <w:noProof/>
          <w:sz w:val="26"/>
          <w:szCs w:val="26"/>
          <w:lang w:val="lv-LV"/>
        </w:rPr>
        <w:t>t</w:t>
      </w:r>
      <w:r>
        <w:rPr>
          <w:noProof/>
          <w:sz w:val="26"/>
          <w:szCs w:val="26"/>
          <w:lang w:val="lv-LV"/>
        </w:rPr>
        <w:t>ī</w:t>
      </w:r>
      <w:r w:rsidRPr="003957F5">
        <w:rPr>
          <w:noProof/>
          <w:sz w:val="26"/>
          <w:szCs w:val="26"/>
          <w:lang w:val="lv-LV"/>
        </w:rPr>
        <w:t xml:space="preserve">klu izbūve un pieslēgumu </w:t>
      </w:r>
      <w:r w:rsidRPr="0094594D">
        <w:rPr>
          <w:noProof/>
          <w:sz w:val="26"/>
          <w:szCs w:val="26"/>
          <w:lang w:val="lv-LV"/>
        </w:rPr>
        <w:t>ierīkošana</w:t>
      </w:r>
      <w:r w:rsidRPr="003957F5">
        <w:rPr>
          <w:noProof/>
          <w:sz w:val="26"/>
          <w:szCs w:val="26"/>
          <w:lang w:val="lv-LV"/>
        </w:rPr>
        <w:t xml:space="preserve"> </w:t>
      </w:r>
      <w:r w:rsidRPr="0094594D">
        <w:rPr>
          <w:noProof/>
          <w:sz w:val="26"/>
          <w:szCs w:val="26"/>
          <w:lang w:val="lv-LV"/>
        </w:rPr>
        <w:t xml:space="preserve">Sīmaņa </w:t>
      </w:r>
      <w:r w:rsidRPr="003957F5">
        <w:rPr>
          <w:noProof/>
          <w:sz w:val="26"/>
          <w:szCs w:val="26"/>
          <w:lang w:val="lv-LV"/>
        </w:rPr>
        <w:t>iel</w:t>
      </w:r>
      <w:r w:rsidRPr="0094594D">
        <w:rPr>
          <w:noProof/>
          <w:sz w:val="26"/>
          <w:szCs w:val="26"/>
          <w:lang w:val="lv-LV"/>
        </w:rPr>
        <w:t>ā</w:t>
      </w:r>
      <w:r w:rsidRPr="003957F5">
        <w:rPr>
          <w:noProof/>
          <w:sz w:val="26"/>
          <w:szCs w:val="26"/>
          <w:lang w:val="lv-LV"/>
        </w:rPr>
        <w:t xml:space="preserve"> 9A, Rīgā</w:t>
      </w:r>
      <w:bookmarkEnd w:id="1"/>
      <w:r w:rsidRPr="007768A8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577A09">
        <w:rPr>
          <w:noProof/>
          <w:sz w:val="26"/>
          <w:szCs w:val="26"/>
          <w:lang w:val="lv-LV"/>
        </w:rPr>
        <w:t>BIS-BL-799018-111830)</w:t>
      </w:r>
      <w:r>
        <w:rPr>
          <w:noProof/>
          <w:sz w:val="26"/>
          <w:szCs w:val="26"/>
          <w:lang w:val="lv-LV"/>
        </w:rPr>
        <w:t>.</w:t>
      </w:r>
    </w:p>
    <w:p w:rsidR="001C04F2" w:rsidP="001C04F2" w14:paraId="7157188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C04F2" w:rsidRPr="008E310B" w:rsidP="001C04F2" w14:paraId="3556228E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  <w:r w:rsidRPr="008E310B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Sīmaņa ielā, Rīgā </w:t>
      </w:r>
      <w:r w:rsidRPr="008E310B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C04F2" w:rsidRPr="008E310B" w:rsidP="001C04F2" w14:paraId="44787E1F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1C04F2" w:rsidRPr="00761178" w:rsidP="001C04F2" w14:paraId="5D8B519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C04F2" w:rsidRPr="00761178" w:rsidP="001C04F2" w14:paraId="44C6D28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Sīmaņa ielā, Rīgā </w:t>
      </w:r>
      <w:r w:rsidRPr="00761178">
        <w:rPr>
          <w:sz w:val="26"/>
          <w:szCs w:val="26"/>
          <w:lang w:val="lv-LV"/>
        </w:rPr>
        <w:t>publiskošanu Rīgas valstspilsētas pašvaldības komunikācijas kanālu resursos;</w:t>
      </w:r>
    </w:p>
    <w:p w:rsidR="001C04F2" w:rsidRPr="00A612C8" w:rsidP="001C04F2" w14:paraId="1A87140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C04F2" w:rsidRPr="008E310B" w:rsidP="001C04F2" w14:paraId="4B1836F8" w14:textId="77777777">
      <w:pPr>
        <w:ind w:right="-85"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0D830C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510191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102C"/>
    <w:rsid w:val="00183E94"/>
    <w:rsid w:val="001C04F2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1991"/>
    <w:rsid w:val="002E316A"/>
    <w:rsid w:val="0033055C"/>
    <w:rsid w:val="00340C39"/>
    <w:rsid w:val="00342F44"/>
    <w:rsid w:val="00344390"/>
    <w:rsid w:val="00352DAD"/>
    <w:rsid w:val="003611A1"/>
    <w:rsid w:val="00361984"/>
    <w:rsid w:val="003957F5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7A09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9A1"/>
    <w:rsid w:val="00767FA1"/>
    <w:rsid w:val="0077210F"/>
    <w:rsid w:val="007750F4"/>
    <w:rsid w:val="007768A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310B"/>
    <w:rsid w:val="00907B74"/>
    <w:rsid w:val="00911845"/>
    <w:rsid w:val="00916F6D"/>
    <w:rsid w:val="0094594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67DB0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519F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Sīmaņa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07.04.2026.</vt:lpwstr>
  </property>
  <property fmtid="{D5CDD505-2E9C-101B-9397-08002B2CF9AE}" pid="24" name="REG_NUMURS">
    <vt:lpwstr>AMD-26-135-rs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