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right"/>
        <w:tblLayout w:type="fixed"/>
        <w:tblLook w:val="0000" w:firstRow="0" w:lastRow="0" w:firstColumn="0" w:lastColumn="0" w:noHBand="0" w:noVBand="0"/>
      </w:tblPr>
      <w:tblGrid>
        <w:gridCol w:w="8221"/>
      </w:tblGrid>
      <w:tr w:rsidR="00C85408" w14:paraId="6182D0F2" w14:textId="77777777" w:rsidTr="00E302CC">
        <w:trPr>
          <w:jc w:val="right"/>
        </w:trPr>
        <w:tc>
          <w:tcPr>
            <w:tcW w:w="8221" w:type="dxa"/>
          </w:tcPr>
          <w:p w14:paraId="413D235F" w14:textId="77777777" w:rsidR="0032030C" w:rsidRPr="00FE067A" w:rsidRDefault="00000000" w:rsidP="0032030C">
            <w:pPr>
              <w:spacing w:after="0" w:line="240" w:lineRule="auto"/>
              <w:jc w:val="right"/>
              <w:rPr>
                <w:rFonts w:ascii="Times New Roman" w:eastAsia="Times New Roman" w:hAnsi="Times New Roman" w:cs="Times New Roman"/>
                <w:sz w:val="24"/>
                <w:szCs w:val="24"/>
              </w:rPr>
            </w:pPr>
            <w:r w:rsidRPr="00FE067A">
              <w:rPr>
                <w:rFonts w:ascii="Times New Roman" w:eastAsia="Times New Roman" w:hAnsi="Times New Roman" w:cs="Times New Roman"/>
                <w:bCs/>
                <w:color w:val="FF0000"/>
                <w:sz w:val="24"/>
                <w:szCs w:val="24"/>
                <w:lang w:eastAsia="lv-LV"/>
              </w:rPr>
              <w:t>#PROJEKTS#</w:t>
            </w:r>
          </w:p>
        </w:tc>
      </w:tr>
      <w:tr w:rsidR="00C85408" w14:paraId="1C7D154B" w14:textId="77777777" w:rsidTr="00FB2B2D">
        <w:trPr>
          <w:jc w:val="right"/>
        </w:trPr>
        <w:tc>
          <w:tcPr>
            <w:tcW w:w="8221" w:type="dxa"/>
          </w:tcPr>
          <w:p w14:paraId="7296C128" w14:textId="77777777" w:rsidR="0032030C" w:rsidRPr="00FE067A" w:rsidRDefault="00000000" w:rsidP="0032030C">
            <w:pPr>
              <w:spacing w:after="0" w:line="240" w:lineRule="auto"/>
              <w:jc w:val="right"/>
              <w:rPr>
                <w:rFonts w:ascii="Times New Roman" w:eastAsia="Times New Roman" w:hAnsi="Times New Roman" w:cs="Times New Roman"/>
                <w:sz w:val="24"/>
                <w:szCs w:val="24"/>
              </w:rPr>
            </w:pPr>
            <w:r w:rsidRPr="00FE067A">
              <w:rPr>
                <w:rFonts w:ascii="Times New Roman" w:eastAsia="Times New Roman" w:hAnsi="Times New Roman" w:cs="Times New Roman"/>
                <w:sz w:val="24"/>
                <w:szCs w:val="24"/>
              </w:rPr>
              <w:t>#REG_DATUMS# projekts Nr.#REG_NUMURS#</w:t>
            </w:r>
          </w:p>
        </w:tc>
      </w:tr>
    </w:tbl>
    <w:p w14:paraId="05A6982B" w14:textId="77777777" w:rsidR="00FE067A" w:rsidRPr="00FE067A" w:rsidRDefault="00FE067A" w:rsidP="00FE067A">
      <w:pPr>
        <w:autoSpaceDE w:val="0"/>
        <w:autoSpaceDN w:val="0"/>
        <w:adjustRightInd w:val="0"/>
        <w:spacing w:after="0" w:line="240" w:lineRule="auto"/>
        <w:jc w:val="center"/>
        <w:rPr>
          <w:rFonts w:ascii="Times New Roman" w:eastAsia="Times New Roman" w:hAnsi="Times New Roman" w:cs="Times New Roman"/>
          <w:noProof/>
          <w:sz w:val="24"/>
          <w:szCs w:val="24"/>
        </w:rPr>
      </w:pPr>
    </w:p>
    <w:p w14:paraId="63286CC1" w14:textId="77777777" w:rsidR="000933F8" w:rsidRPr="007D5BD7" w:rsidRDefault="00000000" w:rsidP="000933F8">
      <w:pPr>
        <w:jc w:val="center"/>
        <w:rPr>
          <w:rFonts w:ascii="Times New Roman" w:hAnsi="Times New Roman" w:cs="Times New Roman"/>
          <w:noProof/>
          <w:sz w:val="26"/>
          <w:szCs w:val="26"/>
        </w:rPr>
      </w:pPr>
      <w:r w:rsidRPr="007D5BD7">
        <w:rPr>
          <w:rFonts w:ascii="Times New Roman" w:hAnsi="Times New Roman" w:cs="Times New Roman"/>
          <w:noProof/>
        </w:rPr>
        <w:drawing>
          <wp:inline distT="0" distB="0" distL="0" distR="0" wp14:anchorId="082575AA" wp14:editId="201FC11E">
            <wp:extent cx="1333500" cy="793750"/>
            <wp:effectExtent l="0" t="0" r="0" b="6350"/>
            <wp:docPr id="1" name="Attēls 1" descr="Rigas_gerb_lie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4" descr="Rigas_gerb_liels"/>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1333500" cy="793750"/>
                    </a:xfrm>
                    <a:prstGeom prst="rect">
                      <a:avLst/>
                    </a:prstGeom>
                    <a:noFill/>
                    <a:ln>
                      <a:noFill/>
                    </a:ln>
                  </pic:spPr>
                </pic:pic>
              </a:graphicData>
            </a:graphic>
          </wp:inline>
        </w:drawing>
      </w:r>
    </w:p>
    <w:p w14:paraId="20E11EBA" w14:textId="77777777" w:rsidR="00C95C98" w:rsidRPr="007D5BD7" w:rsidRDefault="00000000" w:rsidP="00701A1C">
      <w:pPr>
        <w:spacing w:after="120" w:line="240" w:lineRule="auto"/>
        <w:jc w:val="center"/>
        <w:rPr>
          <w:rFonts w:ascii="Times New Roman" w:eastAsia="Times New Roman" w:hAnsi="Times New Roman" w:cs="Times New Roman"/>
          <w:sz w:val="27"/>
          <w:szCs w:val="27"/>
          <w:lang w:eastAsia="lv-LV"/>
        </w:rPr>
      </w:pPr>
      <w:r w:rsidRPr="007D5BD7">
        <w:rPr>
          <w:rFonts w:ascii="Times New Roman" w:eastAsia="Times New Roman" w:hAnsi="Times New Roman" w:cs="Times New Roman"/>
          <w:sz w:val="27"/>
          <w:szCs w:val="27"/>
          <w:lang w:eastAsia="lv-LV"/>
        </w:rPr>
        <w:t>RĪGAS DOME</w:t>
      </w:r>
    </w:p>
    <w:p w14:paraId="77648DA6" w14:textId="77777777" w:rsidR="00C95C98" w:rsidRPr="007D5BD7" w:rsidRDefault="00000000" w:rsidP="00C95C98">
      <w:pPr>
        <w:tabs>
          <w:tab w:val="left" w:pos="3960"/>
        </w:tabs>
        <w:spacing w:after="0" w:line="240" w:lineRule="auto"/>
        <w:jc w:val="center"/>
        <w:rPr>
          <w:rFonts w:ascii="Times New Roman" w:eastAsia="Times New Roman" w:hAnsi="Times New Roman" w:cs="Times New Roman"/>
        </w:rPr>
      </w:pPr>
      <w:r w:rsidRPr="007D5BD7">
        <w:rPr>
          <w:rFonts w:ascii="Times New Roman" w:eastAsia="Times New Roman" w:hAnsi="Times New Roman" w:cs="Times New Roman"/>
        </w:rPr>
        <w:t>Rātslaukums 1, Rīga, LV-1</w:t>
      </w:r>
      <w:r w:rsidR="008F4F10">
        <w:rPr>
          <w:rFonts w:ascii="Times New Roman" w:eastAsia="Times New Roman" w:hAnsi="Times New Roman" w:cs="Times New Roman"/>
        </w:rPr>
        <w:t>050</w:t>
      </w:r>
      <w:r w:rsidRPr="007D5BD7">
        <w:rPr>
          <w:rFonts w:ascii="Times New Roman" w:eastAsia="Times New Roman" w:hAnsi="Times New Roman" w:cs="Times New Roman"/>
        </w:rPr>
        <w:t>, tālrunis 67012222, e-pasts: riga@riga.lv</w:t>
      </w:r>
    </w:p>
    <w:p w14:paraId="679B0F77" w14:textId="77777777" w:rsidR="00C95C98" w:rsidRPr="007D5BD7" w:rsidRDefault="00C95C98" w:rsidP="00C95C98">
      <w:pPr>
        <w:spacing w:after="0" w:line="240" w:lineRule="auto"/>
        <w:jc w:val="center"/>
        <w:rPr>
          <w:rFonts w:ascii="Times New Roman" w:eastAsia="Times New Roman" w:hAnsi="Times New Roman" w:cs="Times New Roman"/>
          <w:bCs/>
          <w:sz w:val="16"/>
          <w:szCs w:val="16"/>
          <w:lang w:eastAsia="lv-LV"/>
        </w:rPr>
      </w:pPr>
    </w:p>
    <w:p w14:paraId="42AD334E" w14:textId="77777777" w:rsidR="00C95C98" w:rsidRPr="007D5BD7" w:rsidRDefault="00000000" w:rsidP="00C95C98">
      <w:pPr>
        <w:spacing w:after="0" w:line="240" w:lineRule="auto"/>
        <w:jc w:val="center"/>
        <w:rPr>
          <w:rFonts w:ascii="Times New Roman" w:eastAsia="Times New Roman" w:hAnsi="Times New Roman" w:cs="Times New Roman"/>
          <w:bCs/>
          <w:caps/>
          <w:sz w:val="34"/>
          <w:szCs w:val="34"/>
          <w:lang w:eastAsia="lv-LV"/>
        </w:rPr>
      </w:pPr>
      <w:r w:rsidRPr="007D5BD7">
        <w:rPr>
          <w:rFonts w:ascii="Times New Roman" w:eastAsia="Times New Roman" w:hAnsi="Times New Roman" w:cs="Times New Roman"/>
          <w:bCs/>
          <w:caps/>
          <w:sz w:val="34"/>
          <w:szCs w:val="34"/>
          <w:lang w:eastAsia="lv-LV"/>
        </w:rPr>
        <w:t>saistošie noteikumi</w:t>
      </w:r>
    </w:p>
    <w:p w14:paraId="09960078" w14:textId="77777777" w:rsidR="00C95C98" w:rsidRPr="007D5BD7" w:rsidRDefault="00000000" w:rsidP="00AB5B49">
      <w:pPr>
        <w:spacing w:before="120" w:after="280" w:line="240" w:lineRule="auto"/>
        <w:jc w:val="center"/>
        <w:rPr>
          <w:rFonts w:ascii="Times New Roman" w:eastAsia="Times New Roman" w:hAnsi="Times New Roman" w:cs="Times New Roman"/>
          <w:bCs/>
          <w:sz w:val="26"/>
          <w:szCs w:val="26"/>
          <w:lang w:eastAsia="lv-LV"/>
        </w:rPr>
      </w:pPr>
      <w:r w:rsidRPr="007D5BD7">
        <w:rPr>
          <w:rFonts w:ascii="Times New Roman" w:eastAsia="Times New Roman" w:hAnsi="Times New Roman" w:cs="Times New Roman"/>
          <w:bCs/>
          <w:sz w:val="26"/>
          <w:szCs w:val="26"/>
          <w:lang w:eastAsia="lv-LV"/>
        </w:rPr>
        <w:t>Rīgā</w:t>
      </w:r>
    </w:p>
    <w:tbl>
      <w:tblPr>
        <w:tblW w:w="9714" w:type="dxa"/>
        <w:tblInd w:w="-108" w:type="dxa"/>
        <w:tblLayout w:type="fixed"/>
        <w:tblLook w:val="0000" w:firstRow="0" w:lastRow="0" w:firstColumn="0" w:lastColumn="0" w:noHBand="0" w:noVBand="0"/>
      </w:tblPr>
      <w:tblGrid>
        <w:gridCol w:w="4327"/>
        <w:gridCol w:w="5387"/>
      </w:tblGrid>
      <w:tr w:rsidR="00C85408" w14:paraId="2823DC44" w14:textId="77777777" w:rsidTr="00B00798">
        <w:tc>
          <w:tcPr>
            <w:tcW w:w="4327" w:type="dxa"/>
            <w:vAlign w:val="bottom"/>
          </w:tcPr>
          <w:p w14:paraId="5A9CB9DC" w14:textId="77777777" w:rsidR="00AB5B49" w:rsidRPr="007D5BD7" w:rsidRDefault="00000000" w:rsidP="00F27E7F">
            <w:pPr>
              <w:spacing w:after="0" w:line="240" w:lineRule="auto"/>
              <w:rPr>
                <w:rFonts w:ascii="Times New Roman" w:hAnsi="Times New Roman" w:cs="Times New Roman"/>
                <w:sz w:val="26"/>
                <w:szCs w:val="26"/>
              </w:rPr>
            </w:pPr>
            <w:r w:rsidRPr="007D5BD7">
              <w:rPr>
                <w:rFonts w:ascii="Times New Roman" w:hAnsi="Times New Roman" w:cs="Times New Roman"/>
                <w:sz w:val="26"/>
                <w:szCs w:val="26"/>
              </w:rPr>
              <w:t>#SEDES_NORISES_DATUMS_V_L#</w:t>
            </w:r>
          </w:p>
        </w:tc>
        <w:tc>
          <w:tcPr>
            <w:tcW w:w="5387" w:type="dxa"/>
            <w:vAlign w:val="bottom"/>
          </w:tcPr>
          <w:p w14:paraId="49930496" w14:textId="77777777" w:rsidR="00AB5B49" w:rsidRPr="007D5BD7" w:rsidRDefault="00000000" w:rsidP="00F27E7F">
            <w:pPr>
              <w:spacing w:after="0" w:line="240" w:lineRule="auto"/>
              <w:ind w:right="69"/>
              <w:jc w:val="right"/>
              <w:rPr>
                <w:rFonts w:ascii="Times New Roman" w:hAnsi="Times New Roman" w:cs="Times New Roman"/>
                <w:sz w:val="26"/>
                <w:szCs w:val="26"/>
              </w:rPr>
            </w:pPr>
            <w:r>
              <w:rPr>
                <w:rFonts w:ascii="Times New Roman" w:hAnsi="Times New Roman" w:cs="Times New Roman"/>
                <w:sz w:val="26"/>
                <w:szCs w:val="26"/>
              </w:rPr>
              <w:t xml:space="preserve">Nr. </w:t>
            </w:r>
            <w:r w:rsidRPr="007D5BD7">
              <w:rPr>
                <w:rFonts w:ascii="Times New Roman" w:hAnsi="Times New Roman" w:cs="Times New Roman"/>
                <w:sz w:val="26"/>
                <w:szCs w:val="26"/>
              </w:rPr>
              <w:t>#LEMUMA_NUMURS#</w:t>
            </w:r>
          </w:p>
        </w:tc>
      </w:tr>
      <w:tr w:rsidR="00C85408" w14:paraId="1ABCE333" w14:textId="77777777" w:rsidTr="00B00798">
        <w:tc>
          <w:tcPr>
            <w:tcW w:w="4327" w:type="dxa"/>
            <w:vAlign w:val="bottom"/>
          </w:tcPr>
          <w:p w14:paraId="02C5D427" w14:textId="77777777" w:rsidR="00AB5B49" w:rsidRPr="007D5BD7" w:rsidRDefault="00AB5B49" w:rsidP="00F27E7F">
            <w:pPr>
              <w:spacing w:after="0" w:line="240" w:lineRule="auto"/>
              <w:rPr>
                <w:rFonts w:ascii="Times New Roman" w:hAnsi="Times New Roman" w:cs="Times New Roman"/>
                <w:sz w:val="26"/>
                <w:szCs w:val="26"/>
              </w:rPr>
            </w:pPr>
          </w:p>
        </w:tc>
        <w:tc>
          <w:tcPr>
            <w:tcW w:w="5387" w:type="dxa"/>
            <w:vAlign w:val="bottom"/>
          </w:tcPr>
          <w:p w14:paraId="7A689F86" w14:textId="77777777" w:rsidR="00AB5B49" w:rsidRPr="007D5BD7" w:rsidRDefault="00000000" w:rsidP="00F27E7F">
            <w:pPr>
              <w:spacing w:after="0" w:line="240" w:lineRule="auto"/>
              <w:ind w:right="69"/>
              <w:jc w:val="right"/>
              <w:rPr>
                <w:rFonts w:ascii="Times New Roman" w:hAnsi="Times New Roman" w:cs="Times New Roman"/>
                <w:sz w:val="26"/>
                <w:szCs w:val="26"/>
              </w:rPr>
            </w:pPr>
            <w:r w:rsidRPr="007D5BD7">
              <w:rPr>
                <w:rFonts w:ascii="Times New Roman" w:hAnsi="Times New Roman" w:cs="Times New Roman"/>
                <w:sz w:val="26"/>
                <w:szCs w:val="26"/>
              </w:rPr>
              <w:t>(prot. Nr.</w:t>
            </w:r>
            <w:r w:rsidR="00453A2E">
              <w:rPr>
                <w:rFonts w:ascii="Times New Roman" w:hAnsi="Times New Roman" w:cs="Times New Roman"/>
                <w:sz w:val="26"/>
                <w:szCs w:val="26"/>
              </w:rPr>
              <w:t xml:space="preserve"> </w:t>
            </w:r>
            <w:r w:rsidRPr="007D5BD7">
              <w:rPr>
                <w:rFonts w:ascii="Times New Roman" w:hAnsi="Times New Roman" w:cs="Times New Roman"/>
                <w:sz w:val="26"/>
                <w:szCs w:val="26"/>
              </w:rPr>
              <w:t>#SEDES_NR#, §)</w:t>
            </w:r>
          </w:p>
        </w:tc>
      </w:tr>
    </w:tbl>
    <w:p w14:paraId="5B64EE52" w14:textId="77777777" w:rsidR="00AB5B49" w:rsidRDefault="00AB5B49" w:rsidP="00C5597E">
      <w:pPr>
        <w:spacing w:after="0" w:line="240" w:lineRule="auto"/>
        <w:jc w:val="center"/>
        <w:rPr>
          <w:rFonts w:ascii="Times New Roman" w:eastAsia="Times New Roman" w:hAnsi="Times New Roman" w:cs="Times New Roman"/>
          <w:bCs/>
          <w:sz w:val="26"/>
          <w:szCs w:val="26"/>
          <w:lang w:eastAsia="lv-LV"/>
        </w:rPr>
      </w:pPr>
    </w:p>
    <w:p w14:paraId="4A17B4FA" w14:textId="77777777" w:rsidR="00BF6617" w:rsidRPr="007D5BD7" w:rsidRDefault="00BF6617" w:rsidP="00C5597E">
      <w:pPr>
        <w:spacing w:after="0" w:line="240" w:lineRule="auto"/>
        <w:jc w:val="center"/>
        <w:rPr>
          <w:rFonts w:ascii="Times New Roman" w:eastAsia="Times New Roman" w:hAnsi="Times New Roman" w:cs="Times New Roman"/>
          <w:bCs/>
          <w:sz w:val="26"/>
          <w:szCs w:val="26"/>
          <w:lang w:eastAsia="lv-LV"/>
        </w:rPr>
      </w:pPr>
    </w:p>
    <w:p w14:paraId="0A86B7F6" w14:textId="134C87B8" w:rsidR="00C95C98" w:rsidRPr="007D5BD7" w:rsidRDefault="00000000" w:rsidP="00C5597E">
      <w:pPr>
        <w:spacing w:after="0" w:line="240" w:lineRule="auto"/>
        <w:jc w:val="center"/>
        <w:rPr>
          <w:rFonts w:ascii="Times New Roman" w:eastAsia="Times New Roman" w:hAnsi="Times New Roman" w:cs="Times New Roman"/>
          <w:b/>
          <w:sz w:val="26"/>
          <w:szCs w:val="26"/>
          <w:lang w:eastAsia="lv-LV"/>
        </w:rPr>
      </w:pPr>
      <w:r w:rsidRPr="007D5BD7">
        <w:rPr>
          <w:rFonts w:ascii="Times New Roman" w:eastAsia="Times New Roman" w:hAnsi="Times New Roman" w:cs="Times New Roman"/>
          <w:b/>
          <w:sz w:val="26"/>
          <w:szCs w:val="26"/>
          <w:lang w:eastAsia="lv-LV"/>
        </w:rPr>
        <w:t>Rīgas valstspilsētas pašvaldības dzīvojamo telpu īres līgumu slēgšanas saistošie noteikumi</w:t>
      </w:r>
    </w:p>
    <w:p w14:paraId="6D4C0360" w14:textId="77777777" w:rsidR="00BF6617" w:rsidRPr="007D5BD7" w:rsidRDefault="00BF6617" w:rsidP="00441287">
      <w:pPr>
        <w:spacing w:after="0" w:line="240" w:lineRule="auto"/>
        <w:rPr>
          <w:rFonts w:ascii="Times New Roman" w:eastAsia="Times New Roman" w:hAnsi="Times New Roman" w:cs="Times New Roman"/>
          <w:bCs/>
          <w:sz w:val="26"/>
          <w:szCs w:val="26"/>
          <w:lang w:eastAsia="lv-LV"/>
        </w:rPr>
      </w:pPr>
    </w:p>
    <w:p w14:paraId="182A5DC2" w14:textId="77777777" w:rsidR="008F6454" w:rsidRPr="007D5BD7" w:rsidRDefault="00000000" w:rsidP="008F6454">
      <w:pPr>
        <w:spacing w:after="0" w:line="240" w:lineRule="auto"/>
        <w:ind w:left="5245"/>
        <w:jc w:val="both"/>
        <w:rPr>
          <w:rFonts w:ascii="Times New Roman" w:hAnsi="Times New Roman" w:cs="Times New Roman"/>
          <w:noProof/>
          <w:sz w:val="26"/>
          <w:szCs w:val="26"/>
        </w:rPr>
      </w:pPr>
      <w:r w:rsidRPr="007D5BD7">
        <w:rPr>
          <w:rFonts w:ascii="Times New Roman" w:hAnsi="Times New Roman" w:cs="Times New Roman"/>
          <w:noProof/>
          <w:sz w:val="26"/>
          <w:szCs w:val="26"/>
        </w:rPr>
        <w:t xml:space="preserve">Izdoti saskaņā ar </w:t>
      </w:r>
      <w:r w:rsidR="004B7116" w:rsidRPr="004B7116">
        <w:rPr>
          <w:rFonts w:ascii="Times New Roman" w:hAnsi="Times New Roman" w:cs="Times New Roman"/>
          <w:noProof/>
          <w:sz w:val="26"/>
          <w:szCs w:val="26"/>
        </w:rPr>
        <w:t>ar Dzīvojamo telpu īres likuma 32.panta pirmo daļu</w:t>
      </w:r>
    </w:p>
    <w:p w14:paraId="2C5B93E6" w14:textId="77777777" w:rsidR="008F6454" w:rsidRPr="007D5BD7" w:rsidRDefault="008F6454" w:rsidP="008F6454">
      <w:pPr>
        <w:spacing w:after="0" w:line="240" w:lineRule="auto"/>
        <w:jc w:val="center"/>
        <w:rPr>
          <w:rFonts w:ascii="Times New Roman" w:eastAsia="Times New Roman" w:hAnsi="Times New Roman" w:cs="Times New Roman"/>
          <w:bCs/>
          <w:sz w:val="26"/>
          <w:szCs w:val="26"/>
          <w:lang w:eastAsia="lv-LV"/>
        </w:rPr>
      </w:pPr>
    </w:p>
    <w:p w14:paraId="5045AFC7" w14:textId="77777777" w:rsidR="004B7116" w:rsidRPr="004B7116" w:rsidRDefault="00000000" w:rsidP="004B7116">
      <w:pPr>
        <w:keepNext/>
        <w:spacing w:after="0" w:line="240" w:lineRule="auto"/>
        <w:jc w:val="center"/>
        <w:outlineLvl w:val="1"/>
        <w:rPr>
          <w:rFonts w:ascii="Times New Roman" w:eastAsia="Times New Roman" w:hAnsi="Times New Roman" w:cs="Times New Roman"/>
          <w:b/>
          <w:iCs/>
          <w:sz w:val="26"/>
          <w:szCs w:val="26"/>
        </w:rPr>
      </w:pPr>
      <w:r w:rsidRPr="004B7116">
        <w:rPr>
          <w:rFonts w:ascii="Times New Roman" w:eastAsia="Times New Roman" w:hAnsi="Times New Roman" w:cs="Times New Roman"/>
          <w:b/>
          <w:bCs/>
          <w:iCs/>
          <w:sz w:val="26"/>
          <w:szCs w:val="26"/>
        </w:rPr>
        <w:t>I. Vispārīgie jautājumi</w:t>
      </w:r>
    </w:p>
    <w:p w14:paraId="1C753B3D" w14:textId="77777777" w:rsidR="004B7116" w:rsidRPr="004B7116" w:rsidRDefault="004B7116" w:rsidP="004B7116">
      <w:pPr>
        <w:spacing w:after="0" w:line="240" w:lineRule="auto"/>
        <w:ind w:left="5245"/>
        <w:jc w:val="both"/>
        <w:rPr>
          <w:rFonts w:ascii="Times New Roman" w:eastAsia="Times New Roman" w:hAnsi="Times New Roman" w:cs="Times New Roman"/>
          <w:sz w:val="26"/>
          <w:szCs w:val="26"/>
        </w:rPr>
      </w:pPr>
    </w:p>
    <w:p w14:paraId="586E53BF" w14:textId="77777777" w:rsidR="004B7116" w:rsidRPr="004B7116" w:rsidRDefault="00000000" w:rsidP="004B7116">
      <w:pPr>
        <w:numPr>
          <w:ilvl w:val="0"/>
          <w:numId w:val="1"/>
        </w:numPr>
        <w:spacing w:after="120" w:line="240" w:lineRule="auto"/>
        <w:ind w:left="0" w:firstLine="851"/>
        <w:jc w:val="both"/>
        <w:rPr>
          <w:rFonts w:ascii="Times New Roman" w:eastAsia="Times New Roman" w:hAnsi="Times New Roman" w:cs="Times New Roman"/>
          <w:sz w:val="26"/>
          <w:szCs w:val="26"/>
        </w:rPr>
      </w:pPr>
      <w:r w:rsidRPr="004B7116">
        <w:rPr>
          <w:rFonts w:ascii="Times New Roman" w:eastAsia="Times New Roman" w:hAnsi="Times New Roman" w:cs="Times New Roman"/>
          <w:sz w:val="26"/>
          <w:szCs w:val="26"/>
        </w:rPr>
        <w:t>Saistošie noteikumi nosaka Rīgas valstspilsētas pašvaldībai (turpmāk – Pašvaldība) piederošas dzīvojamās telpas īres līguma slēgšanas kārtību un nosacījumus, kā arī termiņu, uz kādu slēdzams dzīvojamās telpas īres līgums gadījumos, kad dzīvojamā telpa netiek izīrēta, sniedzot palīdzību dzīvokļa jautājumu risināšanā.</w:t>
      </w:r>
    </w:p>
    <w:p w14:paraId="1B8FB642" w14:textId="77777777" w:rsidR="004B7116" w:rsidRPr="004B7116" w:rsidRDefault="00000000" w:rsidP="004B7116">
      <w:pPr>
        <w:numPr>
          <w:ilvl w:val="0"/>
          <w:numId w:val="1"/>
        </w:numPr>
        <w:spacing w:after="120" w:line="240" w:lineRule="auto"/>
        <w:ind w:left="0" w:firstLine="851"/>
        <w:jc w:val="both"/>
        <w:rPr>
          <w:rFonts w:ascii="Times New Roman" w:eastAsia="Times New Roman" w:hAnsi="Times New Roman" w:cs="Times New Roman"/>
          <w:sz w:val="26"/>
          <w:szCs w:val="26"/>
        </w:rPr>
      </w:pPr>
      <w:r w:rsidRPr="004B7116">
        <w:rPr>
          <w:rFonts w:ascii="Times New Roman" w:eastAsia="Times New Roman" w:hAnsi="Times New Roman" w:cs="Times New Roman"/>
          <w:sz w:val="26"/>
          <w:szCs w:val="26"/>
        </w:rPr>
        <w:t xml:space="preserve">Īres tiesiskajās attiecībās starp Pašvaldību un Pašvaldībai piederošas dzīvojamās telpas (turpmāk – dzīvojamā telpa) īrnieku piemērojamas Dzīvojamo telpu īres likuma normas, ciktāl šie saistošie noteikumi neparedz atšķirīgus nosacījumus. </w:t>
      </w:r>
    </w:p>
    <w:p w14:paraId="734FBCB8" w14:textId="77777777" w:rsidR="004B7116" w:rsidRPr="004B7116" w:rsidRDefault="004B7116" w:rsidP="004B7116">
      <w:pPr>
        <w:spacing w:after="0" w:line="240" w:lineRule="auto"/>
        <w:ind w:left="1080"/>
        <w:jc w:val="both"/>
        <w:rPr>
          <w:rFonts w:ascii="Times New Roman" w:eastAsia="Times New Roman" w:hAnsi="Times New Roman" w:cs="Times New Roman"/>
          <w:sz w:val="26"/>
          <w:szCs w:val="26"/>
        </w:rPr>
      </w:pPr>
    </w:p>
    <w:p w14:paraId="5507C844" w14:textId="77777777" w:rsidR="004B7116" w:rsidRPr="004B7116" w:rsidRDefault="00000000" w:rsidP="004B7116">
      <w:pPr>
        <w:keepNext/>
        <w:spacing w:after="0" w:line="240" w:lineRule="auto"/>
        <w:jc w:val="center"/>
        <w:outlineLvl w:val="1"/>
        <w:rPr>
          <w:rFonts w:ascii="Times New Roman" w:eastAsia="Times New Roman" w:hAnsi="Times New Roman" w:cs="Times New Roman"/>
          <w:b/>
          <w:iCs/>
          <w:sz w:val="26"/>
          <w:szCs w:val="26"/>
        </w:rPr>
      </w:pPr>
      <w:r w:rsidRPr="004B7116">
        <w:rPr>
          <w:rFonts w:ascii="Times New Roman" w:eastAsia="Times New Roman" w:hAnsi="Times New Roman" w:cs="Times New Roman"/>
          <w:b/>
          <w:iCs/>
          <w:sz w:val="26"/>
          <w:szCs w:val="26"/>
        </w:rPr>
        <w:t xml:space="preserve">II. Dzīvojamās telpas īres līguma slēgšanas kārtība </w:t>
      </w:r>
    </w:p>
    <w:p w14:paraId="269AC86C" w14:textId="77777777" w:rsidR="004B7116" w:rsidRPr="004B7116" w:rsidRDefault="004B7116" w:rsidP="004B7116">
      <w:pPr>
        <w:spacing w:after="120" w:line="240" w:lineRule="auto"/>
        <w:jc w:val="both"/>
        <w:rPr>
          <w:rFonts w:ascii="Times New Roman" w:eastAsia="Times New Roman" w:hAnsi="Times New Roman" w:cs="Times New Roman"/>
          <w:sz w:val="26"/>
          <w:szCs w:val="26"/>
        </w:rPr>
      </w:pPr>
    </w:p>
    <w:p w14:paraId="1B07AA68" w14:textId="77777777" w:rsidR="004B7116" w:rsidRPr="004B7116" w:rsidRDefault="00000000" w:rsidP="004B7116">
      <w:pPr>
        <w:numPr>
          <w:ilvl w:val="0"/>
          <w:numId w:val="1"/>
        </w:numPr>
        <w:spacing w:after="120" w:line="240" w:lineRule="auto"/>
        <w:ind w:left="0" w:firstLine="851"/>
        <w:jc w:val="both"/>
        <w:rPr>
          <w:rFonts w:ascii="Times New Roman" w:eastAsia="Times New Roman" w:hAnsi="Times New Roman" w:cs="Times New Roman"/>
          <w:sz w:val="26"/>
          <w:szCs w:val="26"/>
        </w:rPr>
      </w:pPr>
      <w:r w:rsidRPr="004B7116">
        <w:rPr>
          <w:rFonts w:ascii="Times New Roman" w:eastAsia="Times New Roman" w:hAnsi="Times New Roman" w:cs="Times New Roman"/>
          <w:sz w:val="26"/>
          <w:szCs w:val="26"/>
        </w:rPr>
        <w:t>Dzīvojamās telpas īres līgums (turpmāk – īres līgums) ir slēdzams gadījumos, kad dzīvojamā telpa pēc dzīvojamās mājas privatizācijas nav tikusi privatizēta vai iegūta īpašumā līdz dzīvojamās mājas privatizācijai un iepriekš ar īrnieku noslēgtais īres līgums neatbilst Dzīvojamo telpu īres likuma 8. un 9. panta un šo saistošo noteikumu nosacījumiem.</w:t>
      </w:r>
    </w:p>
    <w:p w14:paraId="10212316" w14:textId="77777777" w:rsidR="004B7116" w:rsidRPr="004B7116" w:rsidRDefault="00000000" w:rsidP="004B7116">
      <w:pPr>
        <w:numPr>
          <w:ilvl w:val="0"/>
          <w:numId w:val="1"/>
        </w:numPr>
        <w:spacing w:after="120" w:line="240" w:lineRule="auto"/>
        <w:ind w:left="0" w:firstLine="851"/>
        <w:jc w:val="both"/>
        <w:rPr>
          <w:rFonts w:ascii="Times New Roman" w:eastAsia="Times New Roman" w:hAnsi="Times New Roman" w:cs="Times New Roman"/>
          <w:sz w:val="26"/>
          <w:szCs w:val="26"/>
        </w:rPr>
      </w:pPr>
      <w:r w:rsidRPr="004B7116">
        <w:rPr>
          <w:rFonts w:ascii="Times New Roman" w:eastAsia="Times New Roman" w:hAnsi="Times New Roman" w:cs="Times New Roman"/>
          <w:sz w:val="26"/>
          <w:szCs w:val="26"/>
        </w:rPr>
        <w:t xml:space="preserve">Īres līguma noslēgšanu var ierosināt īrnieks, vēršoties ar attiecīgu iesniegumu Pašvaldībā, vai Pašvaldība pēc savas iniciatīvas. </w:t>
      </w:r>
    </w:p>
    <w:p w14:paraId="624BCB85" w14:textId="77777777" w:rsidR="004B7116" w:rsidRPr="004B7116" w:rsidRDefault="00000000" w:rsidP="004B7116">
      <w:pPr>
        <w:numPr>
          <w:ilvl w:val="0"/>
          <w:numId w:val="1"/>
        </w:numPr>
        <w:spacing w:after="120" w:line="240" w:lineRule="auto"/>
        <w:ind w:left="0" w:firstLine="851"/>
        <w:jc w:val="both"/>
        <w:rPr>
          <w:rFonts w:ascii="Times New Roman" w:eastAsia="Times New Roman" w:hAnsi="Times New Roman" w:cs="Times New Roman"/>
          <w:i/>
          <w:iCs/>
          <w:sz w:val="26"/>
          <w:szCs w:val="26"/>
        </w:rPr>
      </w:pPr>
      <w:r w:rsidRPr="004B7116">
        <w:rPr>
          <w:rFonts w:ascii="Times New Roman" w:eastAsia="Times New Roman" w:hAnsi="Times New Roman" w:cs="Times New Roman"/>
          <w:sz w:val="26"/>
          <w:szCs w:val="26"/>
        </w:rPr>
        <w:t xml:space="preserve">Īrnieka nāves gadījumā īres līgumā iekļauts pilngadīgs ģimenes loceklis ir tiesīgs viena mēneša laikā vērsties Pašvaldībā ar lūgumu slēgt ar viņu īres līgumu. Ja minētajā termiņā šāds lūgums nav saņemts, Pašvaldība mirušā īrnieka pilngadīgajiem ģimenes </w:t>
      </w:r>
      <w:r w:rsidRPr="004B7116">
        <w:rPr>
          <w:rFonts w:ascii="Times New Roman" w:eastAsia="Times New Roman" w:hAnsi="Times New Roman" w:cs="Times New Roman"/>
          <w:sz w:val="26"/>
          <w:szCs w:val="26"/>
        </w:rPr>
        <w:lastRenderedPageBreak/>
        <w:t xml:space="preserve">locekļiem nosūta aicinājumu viena mēneša laikā noslēgt jaunu īres līgumu, vienojoties, kurš no ģimenes locekļiem būs dzīvojamās telpas īrnieks. Ja noteiktajā termiņā tiesīgās personas nav atsaukušās aicinājumam slēgt īres līgumu, dzīvojamā telpā dzīvojošās personas zaudē tiesības lietot dzīvojamo telpu un tām ir pienākums dzīvojamo telpu atbrīvot viena mēneša laikā. </w:t>
      </w:r>
    </w:p>
    <w:p w14:paraId="10CBA6EE" w14:textId="77777777" w:rsidR="004B7116" w:rsidRPr="004B7116" w:rsidRDefault="00000000" w:rsidP="004B7116">
      <w:pPr>
        <w:numPr>
          <w:ilvl w:val="0"/>
          <w:numId w:val="1"/>
        </w:numPr>
        <w:spacing w:after="120" w:line="240" w:lineRule="auto"/>
        <w:ind w:left="0" w:firstLine="851"/>
        <w:jc w:val="both"/>
        <w:rPr>
          <w:rFonts w:ascii="Times New Roman" w:eastAsia="Times New Roman" w:hAnsi="Times New Roman" w:cs="Times New Roman"/>
          <w:sz w:val="26"/>
          <w:szCs w:val="26"/>
        </w:rPr>
      </w:pPr>
      <w:r w:rsidRPr="004B7116">
        <w:rPr>
          <w:rFonts w:ascii="Times New Roman" w:eastAsia="Times New Roman" w:hAnsi="Times New Roman" w:cs="Times New Roman"/>
          <w:sz w:val="26"/>
          <w:szCs w:val="26"/>
        </w:rPr>
        <w:t>Iesniegumus par dzīvojamo telpu izīrēšanu izskata un lēmumus par dzīvojamo telpu īres līgumu noslēgšanu pieņem Pašvaldības Dzīvojamo telpu izīrēšanas komisija.</w:t>
      </w:r>
    </w:p>
    <w:p w14:paraId="6FCFA45E" w14:textId="77777777" w:rsidR="004B7116" w:rsidRPr="004B7116" w:rsidRDefault="00000000" w:rsidP="004B7116">
      <w:pPr>
        <w:numPr>
          <w:ilvl w:val="0"/>
          <w:numId w:val="1"/>
        </w:numPr>
        <w:spacing w:after="120" w:line="240" w:lineRule="auto"/>
        <w:ind w:left="0" w:firstLine="851"/>
        <w:jc w:val="both"/>
        <w:rPr>
          <w:rFonts w:ascii="Times New Roman" w:eastAsia="Times New Roman" w:hAnsi="Times New Roman" w:cs="Times New Roman"/>
          <w:sz w:val="26"/>
          <w:szCs w:val="26"/>
        </w:rPr>
      </w:pPr>
      <w:r w:rsidRPr="004B7116">
        <w:rPr>
          <w:rFonts w:ascii="Times New Roman" w:eastAsia="Times New Roman" w:hAnsi="Times New Roman" w:cs="Times New Roman"/>
          <w:sz w:val="26"/>
          <w:szCs w:val="26"/>
        </w:rPr>
        <w:t>Īres līgumu Pašvaldības vārdā slēdz Pašvaldības Mājokļu un vides departaments vai dzīvojamās mājas pārvaldnieks, pamatojoties uz šo saistošo noteikumu 6.punktā minēto lēmumu.</w:t>
      </w:r>
    </w:p>
    <w:p w14:paraId="0BE194ED" w14:textId="77777777" w:rsidR="004B7116" w:rsidRPr="004B7116" w:rsidRDefault="004B7116" w:rsidP="004B7116">
      <w:pPr>
        <w:spacing w:after="120" w:line="240" w:lineRule="auto"/>
        <w:ind w:left="851"/>
        <w:jc w:val="both"/>
        <w:rPr>
          <w:rFonts w:ascii="Times New Roman" w:eastAsia="Times New Roman" w:hAnsi="Times New Roman" w:cs="Times New Roman"/>
          <w:sz w:val="26"/>
          <w:szCs w:val="26"/>
        </w:rPr>
      </w:pPr>
    </w:p>
    <w:p w14:paraId="681AF56D" w14:textId="77777777" w:rsidR="004B7116" w:rsidRPr="004B7116" w:rsidRDefault="00000000" w:rsidP="004B7116">
      <w:pPr>
        <w:keepNext/>
        <w:spacing w:after="0" w:line="240" w:lineRule="auto"/>
        <w:jc w:val="center"/>
        <w:outlineLvl w:val="1"/>
        <w:rPr>
          <w:rFonts w:ascii="Times New Roman" w:eastAsia="Times New Roman" w:hAnsi="Times New Roman" w:cs="Times New Roman"/>
          <w:b/>
          <w:iCs/>
          <w:sz w:val="26"/>
          <w:szCs w:val="26"/>
        </w:rPr>
      </w:pPr>
      <w:r w:rsidRPr="004B7116">
        <w:rPr>
          <w:rFonts w:ascii="Times New Roman" w:eastAsia="Times New Roman" w:hAnsi="Times New Roman" w:cs="Times New Roman"/>
          <w:b/>
          <w:iCs/>
          <w:sz w:val="26"/>
          <w:szCs w:val="26"/>
        </w:rPr>
        <w:t>III. Dzīvojamās telpas izīrēšanas nosacījumi</w:t>
      </w:r>
    </w:p>
    <w:p w14:paraId="6D4652AD" w14:textId="77777777" w:rsidR="004B7116" w:rsidRPr="004B7116" w:rsidRDefault="004B7116" w:rsidP="004B7116">
      <w:pPr>
        <w:spacing w:after="120" w:line="240" w:lineRule="auto"/>
        <w:jc w:val="both"/>
        <w:rPr>
          <w:rFonts w:ascii="Times New Roman" w:eastAsia="Times New Roman" w:hAnsi="Times New Roman" w:cs="Times New Roman"/>
          <w:sz w:val="26"/>
          <w:szCs w:val="26"/>
        </w:rPr>
      </w:pPr>
    </w:p>
    <w:p w14:paraId="3DDEAF42" w14:textId="77777777" w:rsidR="004B7116" w:rsidRPr="004B7116" w:rsidRDefault="00000000" w:rsidP="004B7116">
      <w:pPr>
        <w:numPr>
          <w:ilvl w:val="0"/>
          <w:numId w:val="1"/>
        </w:numPr>
        <w:spacing w:after="120" w:line="240" w:lineRule="auto"/>
        <w:ind w:left="0" w:firstLine="851"/>
        <w:jc w:val="both"/>
        <w:rPr>
          <w:rFonts w:ascii="Times New Roman" w:eastAsia="Times New Roman" w:hAnsi="Times New Roman" w:cs="Times New Roman"/>
          <w:sz w:val="26"/>
          <w:szCs w:val="26"/>
        </w:rPr>
      </w:pPr>
      <w:r w:rsidRPr="004B7116">
        <w:rPr>
          <w:rFonts w:ascii="Times New Roman" w:eastAsia="Times New Roman" w:hAnsi="Times New Roman" w:cs="Times New Roman"/>
          <w:sz w:val="26"/>
          <w:szCs w:val="26"/>
        </w:rPr>
        <w:t xml:space="preserve">Dzīvojamā telpa ir izmantojama tikai dzīvošanai, ievērojot uz dzīvojamo telpu lietošanu attiecināmo normatīvo aktu prasības. </w:t>
      </w:r>
    </w:p>
    <w:p w14:paraId="22F64CEC" w14:textId="77777777" w:rsidR="004B7116" w:rsidRPr="004B7116" w:rsidRDefault="00000000" w:rsidP="004B7116">
      <w:pPr>
        <w:numPr>
          <w:ilvl w:val="0"/>
          <w:numId w:val="1"/>
        </w:numPr>
        <w:spacing w:after="120" w:line="240" w:lineRule="auto"/>
        <w:ind w:left="0" w:firstLine="851"/>
        <w:jc w:val="both"/>
        <w:rPr>
          <w:rFonts w:ascii="Times New Roman" w:eastAsia="Times New Roman" w:hAnsi="Times New Roman" w:cs="Times New Roman"/>
          <w:sz w:val="26"/>
          <w:szCs w:val="26"/>
        </w:rPr>
      </w:pPr>
      <w:r w:rsidRPr="004B7116">
        <w:rPr>
          <w:rFonts w:ascii="Times New Roman" w:eastAsia="Times New Roman" w:hAnsi="Times New Roman" w:cs="Times New Roman"/>
          <w:sz w:val="26"/>
          <w:szCs w:val="26"/>
        </w:rPr>
        <w:t>Dzīvojamo telpu aizliegts nodot apakšīrē.</w:t>
      </w:r>
    </w:p>
    <w:p w14:paraId="5DF1BA52" w14:textId="77777777" w:rsidR="004B7116" w:rsidRPr="004B7116" w:rsidRDefault="00000000" w:rsidP="004B7116">
      <w:pPr>
        <w:numPr>
          <w:ilvl w:val="0"/>
          <w:numId w:val="1"/>
        </w:numPr>
        <w:spacing w:after="120" w:line="240" w:lineRule="auto"/>
        <w:ind w:left="0" w:firstLine="851"/>
        <w:jc w:val="both"/>
        <w:rPr>
          <w:rFonts w:ascii="Times New Roman" w:eastAsia="Times New Roman" w:hAnsi="Times New Roman" w:cs="Times New Roman"/>
          <w:sz w:val="26"/>
          <w:szCs w:val="26"/>
        </w:rPr>
      </w:pPr>
      <w:r w:rsidRPr="004B7116">
        <w:rPr>
          <w:rFonts w:ascii="Times New Roman" w:eastAsia="Times New Roman" w:hAnsi="Times New Roman" w:cs="Times New Roman"/>
          <w:sz w:val="26"/>
          <w:szCs w:val="26"/>
        </w:rPr>
        <w:t xml:space="preserve">Īrniekam ir tiesības iemitināt dzīvojamajā telpā ģimenes locekļus, rakstiski informējot par to pašvaldību. Citu personu iemitināšana dzīvojamajā telpā ir atļauta tikai ar pašvaldības rakstisku piekrišanu. </w:t>
      </w:r>
    </w:p>
    <w:p w14:paraId="1D85CBA9" w14:textId="77777777" w:rsidR="004B7116" w:rsidRPr="004B7116" w:rsidRDefault="00000000" w:rsidP="004B7116">
      <w:pPr>
        <w:numPr>
          <w:ilvl w:val="0"/>
          <w:numId w:val="1"/>
        </w:numPr>
        <w:spacing w:after="120" w:line="240" w:lineRule="auto"/>
        <w:ind w:left="0" w:firstLine="851"/>
        <w:jc w:val="both"/>
        <w:rPr>
          <w:rFonts w:ascii="Times New Roman" w:eastAsia="Times New Roman" w:hAnsi="Times New Roman" w:cs="Times New Roman"/>
          <w:sz w:val="26"/>
          <w:szCs w:val="26"/>
        </w:rPr>
      </w:pPr>
      <w:r w:rsidRPr="004B7116">
        <w:rPr>
          <w:rFonts w:ascii="Times New Roman" w:eastAsia="Times New Roman" w:hAnsi="Times New Roman" w:cs="Times New Roman"/>
          <w:sz w:val="26"/>
          <w:szCs w:val="26"/>
        </w:rPr>
        <w:t>Īrniekam ir tiesības apmainīt dzīvojamo telpu ar citu īrnieku, ja tam rakstiski piekrituši ar viņu kopā dzīvojošie pilngadīgie ģimenes locekļi un Pašvaldība.</w:t>
      </w:r>
    </w:p>
    <w:p w14:paraId="30E2CD24" w14:textId="77777777" w:rsidR="004B7116" w:rsidRPr="004B7116" w:rsidRDefault="00000000" w:rsidP="004B7116">
      <w:pPr>
        <w:numPr>
          <w:ilvl w:val="0"/>
          <w:numId w:val="1"/>
        </w:numPr>
        <w:spacing w:after="120" w:line="240" w:lineRule="auto"/>
        <w:ind w:left="0" w:firstLine="851"/>
        <w:jc w:val="both"/>
        <w:rPr>
          <w:rFonts w:ascii="Times New Roman" w:eastAsia="Times New Roman" w:hAnsi="Times New Roman" w:cs="Times New Roman"/>
          <w:sz w:val="26"/>
          <w:szCs w:val="26"/>
        </w:rPr>
      </w:pPr>
      <w:r w:rsidRPr="004B7116">
        <w:rPr>
          <w:rFonts w:ascii="Times New Roman" w:eastAsia="Times New Roman" w:hAnsi="Times New Roman" w:cs="Times New Roman"/>
          <w:sz w:val="26"/>
          <w:szCs w:val="26"/>
        </w:rPr>
        <w:t>Īrniekam ir pienākums:</w:t>
      </w:r>
    </w:p>
    <w:p w14:paraId="07E4A125" w14:textId="77777777" w:rsidR="004B7116" w:rsidRPr="004B7116" w:rsidRDefault="00000000" w:rsidP="004B7116">
      <w:pPr>
        <w:numPr>
          <w:ilvl w:val="1"/>
          <w:numId w:val="1"/>
        </w:numPr>
        <w:spacing w:after="120" w:line="240" w:lineRule="auto"/>
        <w:ind w:left="0" w:firstLine="851"/>
        <w:jc w:val="both"/>
        <w:rPr>
          <w:rFonts w:ascii="Times New Roman" w:eastAsia="Times New Roman" w:hAnsi="Times New Roman" w:cs="Times New Roman"/>
          <w:sz w:val="26"/>
          <w:szCs w:val="26"/>
        </w:rPr>
      </w:pPr>
      <w:r w:rsidRPr="004B7116">
        <w:rPr>
          <w:rFonts w:ascii="Times New Roman" w:eastAsia="Times New Roman" w:hAnsi="Times New Roman" w:cs="Times New Roman"/>
          <w:sz w:val="26"/>
          <w:szCs w:val="26"/>
        </w:rPr>
        <w:t>uzturēt lietošanas kārtībā visas dzīvojamā telpā izvietotās inženiertehniskās komunikācijas un iekārtas;</w:t>
      </w:r>
    </w:p>
    <w:p w14:paraId="6906AB5B" w14:textId="77777777" w:rsidR="004B7116" w:rsidRPr="004B7116" w:rsidRDefault="00000000" w:rsidP="004B7116">
      <w:pPr>
        <w:numPr>
          <w:ilvl w:val="1"/>
          <w:numId w:val="1"/>
        </w:numPr>
        <w:spacing w:after="120" w:line="240" w:lineRule="auto"/>
        <w:ind w:left="0" w:firstLine="851"/>
        <w:jc w:val="both"/>
        <w:rPr>
          <w:rFonts w:ascii="Times New Roman" w:eastAsia="Times New Roman" w:hAnsi="Times New Roman" w:cs="Times New Roman"/>
          <w:sz w:val="26"/>
          <w:szCs w:val="26"/>
        </w:rPr>
      </w:pPr>
      <w:r w:rsidRPr="004B7116">
        <w:rPr>
          <w:rFonts w:ascii="Times New Roman" w:eastAsia="Times New Roman" w:hAnsi="Times New Roman" w:cs="Times New Roman"/>
          <w:sz w:val="26"/>
          <w:szCs w:val="26"/>
        </w:rPr>
        <w:t>par saviem līdzekļiem veikt dzīvojamās telpas kārtējo remontu: griestu un sienu kosmētisko remontu, kā arī nepieciešamības gadījumā veikt logu remontu un iestiklošanu, iekšdurvju un ārdurvju remontu/nomaiņu, grīdas seguma, radiatoru, cauruļvadu atjaunošanu, dzīvojamās telpas iekšējo krānu, ūdens jaucēju, dušas, izlietnes, vannas, klozetpoda, elektroinstalācijas remontu un nomaiņu;</w:t>
      </w:r>
    </w:p>
    <w:p w14:paraId="3FE8B4A0" w14:textId="77777777" w:rsidR="004B7116" w:rsidRPr="004B7116" w:rsidRDefault="00000000" w:rsidP="004B7116">
      <w:pPr>
        <w:numPr>
          <w:ilvl w:val="1"/>
          <w:numId w:val="1"/>
        </w:numPr>
        <w:spacing w:after="120" w:line="240" w:lineRule="auto"/>
        <w:ind w:left="0" w:firstLine="851"/>
        <w:jc w:val="both"/>
        <w:rPr>
          <w:rFonts w:ascii="Times New Roman" w:eastAsia="Times New Roman" w:hAnsi="Times New Roman" w:cs="Times New Roman"/>
          <w:sz w:val="26"/>
          <w:szCs w:val="26"/>
        </w:rPr>
      </w:pPr>
      <w:r w:rsidRPr="004B7116">
        <w:rPr>
          <w:rFonts w:ascii="Times New Roman" w:eastAsia="Times New Roman" w:hAnsi="Times New Roman" w:cs="Times New Roman"/>
          <w:sz w:val="26"/>
          <w:szCs w:val="26"/>
        </w:rPr>
        <w:t>uzstādīt (izņemot pirmreizējo ūdens patēriņa skaitītāju uzstādīšanu) un normatīvajos aktos noteiktajā kārtībā verificēt ar telpu lietošanu saistīto pakalpojumu mērierīces;</w:t>
      </w:r>
    </w:p>
    <w:p w14:paraId="5D662D8C" w14:textId="77777777" w:rsidR="004B7116" w:rsidRPr="004B7116" w:rsidRDefault="00000000" w:rsidP="004B7116">
      <w:pPr>
        <w:numPr>
          <w:ilvl w:val="1"/>
          <w:numId w:val="1"/>
        </w:numPr>
        <w:spacing w:after="120" w:line="240" w:lineRule="auto"/>
        <w:ind w:left="0" w:firstLine="851"/>
        <w:jc w:val="both"/>
        <w:rPr>
          <w:rFonts w:ascii="Times New Roman" w:eastAsia="Times New Roman" w:hAnsi="Times New Roman" w:cs="Times New Roman"/>
          <w:sz w:val="26"/>
          <w:szCs w:val="26"/>
        </w:rPr>
      </w:pPr>
      <w:r w:rsidRPr="004B7116">
        <w:rPr>
          <w:rFonts w:ascii="Times New Roman" w:eastAsia="Times New Roman" w:hAnsi="Times New Roman" w:cs="Times New Roman"/>
          <w:sz w:val="26"/>
          <w:szCs w:val="26"/>
        </w:rPr>
        <w:t>veikt savas ar dzīvojamās telpas īri saistītās civiltiesiskās atbildības apdrošināšanu;</w:t>
      </w:r>
    </w:p>
    <w:p w14:paraId="33EE4261" w14:textId="77777777" w:rsidR="004B7116" w:rsidRPr="004B7116" w:rsidRDefault="00000000" w:rsidP="004B7116">
      <w:pPr>
        <w:numPr>
          <w:ilvl w:val="1"/>
          <w:numId w:val="1"/>
        </w:numPr>
        <w:spacing w:after="120" w:line="240" w:lineRule="auto"/>
        <w:ind w:left="0" w:firstLine="851"/>
        <w:jc w:val="both"/>
        <w:rPr>
          <w:rFonts w:ascii="Times New Roman" w:eastAsia="Times New Roman" w:hAnsi="Times New Roman" w:cs="Times New Roman"/>
          <w:sz w:val="26"/>
          <w:szCs w:val="26"/>
        </w:rPr>
      </w:pPr>
      <w:r w:rsidRPr="004B7116">
        <w:rPr>
          <w:rFonts w:ascii="Times New Roman" w:eastAsia="Times New Roman" w:hAnsi="Times New Roman" w:cs="Times New Roman"/>
          <w:sz w:val="26"/>
          <w:szCs w:val="26"/>
        </w:rPr>
        <w:t>viena mēneša laikā deklarēt savu dzīvesvietas adresi dzīvojamajā telpā un nodrošināt, ka savu dzīvesvietas adresi dzīvojamajā telpā viena mēneša laikā deklarē visi īres līgumā iekļautie ģimenes locekļi;</w:t>
      </w:r>
    </w:p>
    <w:p w14:paraId="56755A01" w14:textId="77777777" w:rsidR="004B7116" w:rsidRPr="004B7116" w:rsidRDefault="00000000" w:rsidP="004B7116">
      <w:pPr>
        <w:numPr>
          <w:ilvl w:val="1"/>
          <w:numId w:val="1"/>
        </w:numPr>
        <w:spacing w:after="120" w:line="240" w:lineRule="auto"/>
        <w:ind w:left="0" w:firstLine="851"/>
        <w:jc w:val="both"/>
        <w:rPr>
          <w:rFonts w:ascii="Times New Roman" w:eastAsia="Times New Roman" w:hAnsi="Times New Roman" w:cs="Times New Roman"/>
          <w:sz w:val="26"/>
          <w:szCs w:val="26"/>
        </w:rPr>
      </w:pPr>
      <w:r w:rsidRPr="004B7116">
        <w:rPr>
          <w:rFonts w:ascii="Times New Roman" w:eastAsia="Times New Roman" w:hAnsi="Times New Roman" w:cs="Times New Roman"/>
          <w:sz w:val="26"/>
          <w:szCs w:val="26"/>
        </w:rPr>
        <w:t>regulāri vēdināt dzīvojamo telpu, uzstādīt dūmu detektorus, kā arī, ja dzīvojamajā telpā ir malkas apkure, uzstādīt tvana gāzes detektorus, veikt regulāru krāsns un malkas plīts tīrīšanu un apkopes remontdarbus;</w:t>
      </w:r>
    </w:p>
    <w:p w14:paraId="6F0ABF3D" w14:textId="77777777" w:rsidR="004B7116" w:rsidRPr="004B7116" w:rsidRDefault="00000000" w:rsidP="004B7116">
      <w:pPr>
        <w:numPr>
          <w:ilvl w:val="1"/>
          <w:numId w:val="1"/>
        </w:numPr>
        <w:spacing w:after="120" w:line="240" w:lineRule="auto"/>
        <w:ind w:left="0" w:firstLine="851"/>
        <w:jc w:val="both"/>
        <w:rPr>
          <w:rFonts w:ascii="Times New Roman" w:eastAsia="Times New Roman" w:hAnsi="Times New Roman" w:cs="Times New Roman"/>
          <w:sz w:val="26"/>
          <w:szCs w:val="26"/>
        </w:rPr>
      </w:pPr>
      <w:r w:rsidRPr="004B7116">
        <w:rPr>
          <w:rFonts w:ascii="Times New Roman" w:eastAsia="Times New Roman" w:hAnsi="Times New Roman" w:cs="Times New Roman"/>
          <w:sz w:val="26"/>
          <w:szCs w:val="26"/>
        </w:rPr>
        <w:lastRenderedPageBreak/>
        <w:t>dzīvojamās telpas un ar tām saistīto palīgtelpu un lietošanā nodoto telpu pārplānošanu vai pārbūvi rakstiski saskaņot ar pašvaldību un dzīvojamās mājas pārvaldnieku, kā arī saņemt nepieciešamos valsts un pašvaldības institūciju saskaņojumus. Pārbūves nedrīkst traucēt piekļuvi dzīvojamās mājas kopējām komunikācijām. Pēc pārplānošanas vai pārbūves iesniegt Pašvaldībai un dzīvojamās mājas pārvaldniekam jaunās kadastrālās uzmērīšanas lietas kopiju, uzrādot oriģinālu;</w:t>
      </w:r>
    </w:p>
    <w:p w14:paraId="0A577010" w14:textId="77777777" w:rsidR="004B7116" w:rsidRPr="004B7116" w:rsidRDefault="00000000" w:rsidP="004B7116">
      <w:pPr>
        <w:numPr>
          <w:ilvl w:val="1"/>
          <w:numId w:val="1"/>
        </w:numPr>
        <w:spacing w:after="120" w:line="240" w:lineRule="auto"/>
        <w:ind w:left="0" w:firstLine="851"/>
        <w:jc w:val="both"/>
        <w:rPr>
          <w:rFonts w:ascii="Times New Roman" w:eastAsia="Times New Roman" w:hAnsi="Times New Roman" w:cs="Times New Roman"/>
          <w:sz w:val="26"/>
          <w:szCs w:val="26"/>
        </w:rPr>
      </w:pPr>
      <w:r w:rsidRPr="004B7116">
        <w:rPr>
          <w:rFonts w:ascii="Times New Roman" w:eastAsia="Times New Roman" w:hAnsi="Times New Roman" w:cs="Times New Roman"/>
          <w:sz w:val="26"/>
          <w:szCs w:val="26"/>
        </w:rPr>
        <w:t xml:space="preserve">atlīdzināt Pašvaldībai zaudējumus par dzīvojamās telpas, dzīvojamās mājas vai tās iekārtu bojājumiem, kas radīti īrnieka vai ar viņu kopā dzīvojošo personu vainas dēļ; </w:t>
      </w:r>
    </w:p>
    <w:p w14:paraId="5772D4AD" w14:textId="77777777" w:rsidR="004B7116" w:rsidRPr="004B7116" w:rsidRDefault="00000000" w:rsidP="004B7116">
      <w:pPr>
        <w:numPr>
          <w:ilvl w:val="1"/>
          <w:numId w:val="1"/>
        </w:numPr>
        <w:spacing w:after="120" w:line="240" w:lineRule="auto"/>
        <w:ind w:left="0" w:firstLine="851"/>
        <w:jc w:val="both"/>
        <w:rPr>
          <w:rFonts w:ascii="Times New Roman" w:eastAsia="Times New Roman" w:hAnsi="Times New Roman" w:cs="Times New Roman"/>
          <w:sz w:val="26"/>
          <w:szCs w:val="26"/>
        </w:rPr>
      </w:pPr>
      <w:r w:rsidRPr="004B7116">
        <w:rPr>
          <w:rFonts w:ascii="Times New Roman" w:eastAsia="Times New Roman" w:hAnsi="Times New Roman" w:cs="Times New Roman"/>
          <w:sz w:val="26"/>
          <w:szCs w:val="26"/>
        </w:rPr>
        <w:t>nodrošināt Pašvaldības pārstāvim iekļūšanu dzīvojamajā telpā ar īres līguma izpildes kontroli saistītu apsekojumu veikšanai;</w:t>
      </w:r>
    </w:p>
    <w:p w14:paraId="6B55D9E5" w14:textId="77777777" w:rsidR="004B7116" w:rsidRPr="004B7116" w:rsidRDefault="00000000" w:rsidP="004B7116">
      <w:pPr>
        <w:numPr>
          <w:ilvl w:val="1"/>
          <w:numId w:val="1"/>
        </w:numPr>
        <w:spacing w:after="120" w:line="240" w:lineRule="auto"/>
        <w:ind w:left="0" w:firstLine="851"/>
        <w:jc w:val="both"/>
        <w:rPr>
          <w:rFonts w:ascii="Times New Roman" w:eastAsia="Times New Roman" w:hAnsi="Times New Roman" w:cs="Times New Roman"/>
          <w:sz w:val="26"/>
          <w:szCs w:val="26"/>
        </w:rPr>
      </w:pPr>
      <w:r w:rsidRPr="004B7116">
        <w:rPr>
          <w:rFonts w:ascii="Times New Roman" w:eastAsia="Times New Roman" w:hAnsi="Times New Roman" w:cs="Times New Roman"/>
          <w:sz w:val="26"/>
          <w:szCs w:val="26"/>
        </w:rPr>
        <w:t>nodrošināt dzīvojamās mājas pārvaldniekam vai tā pilnvarotam speciālistam piekļuvi dzīvojamajā telpā esošajām ar dzīvojamās mājas ekspluatāciju saistītajām komunikācijām un būvkonstrukcijām apsekojumu un nepieciešamo remontdarbu veikšanai;</w:t>
      </w:r>
    </w:p>
    <w:p w14:paraId="5795195B" w14:textId="77777777" w:rsidR="004B7116" w:rsidRPr="004B7116" w:rsidRDefault="00000000" w:rsidP="004B7116">
      <w:pPr>
        <w:numPr>
          <w:ilvl w:val="1"/>
          <w:numId w:val="1"/>
        </w:numPr>
        <w:spacing w:after="120" w:line="240" w:lineRule="auto"/>
        <w:ind w:left="0" w:firstLine="851"/>
        <w:jc w:val="both"/>
        <w:rPr>
          <w:rFonts w:ascii="Times New Roman" w:eastAsia="Times New Roman" w:hAnsi="Times New Roman" w:cs="Times New Roman"/>
          <w:sz w:val="26"/>
          <w:szCs w:val="26"/>
        </w:rPr>
      </w:pPr>
      <w:r w:rsidRPr="004B7116">
        <w:rPr>
          <w:rFonts w:ascii="Times New Roman" w:eastAsia="Times New Roman" w:hAnsi="Times New Roman" w:cs="Times New Roman"/>
          <w:sz w:val="26"/>
          <w:szCs w:val="26"/>
        </w:rPr>
        <w:t>nodrošināt dzīvojamās mājas pārvaldnieka, Pašvaldības, kā arī ar dzīvojamo telpu lietošanu saistīto pakalpojumu sniedzēja pārstāvim piekļuvi dzīvojamajā telpā esošo mērierīču apsekojumam un rādījumu nolasīšanai.</w:t>
      </w:r>
    </w:p>
    <w:p w14:paraId="0DFA98F2" w14:textId="77777777" w:rsidR="004B7116" w:rsidRPr="004B7116" w:rsidRDefault="00000000" w:rsidP="004B7116">
      <w:pPr>
        <w:numPr>
          <w:ilvl w:val="0"/>
          <w:numId w:val="1"/>
        </w:numPr>
        <w:spacing w:after="120" w:line="240" w:lineRule="auto"/>
        <w:ind w:left="0" w:firstLine="851"/>
        <w:jc w:val="both"/>
        <w:rPr>
          <w:rFonts w:ascii="Times New Roman" w:eastAsia="Times New Roman" w:hAnsi="Times New Roman" w:cs="Times New Roman"/>
          <w:sz w:val="26"/>
          <w:szCs w:val="26"/>
        </w:rPr>
      </w:pPr>
      <w:r w:rsidRPr="004B7116">
        <w:rPr>
          <w:rFonts w:ascii="Times New Roman" w:eastAsia="Times New Roman" w:hAnsi="Times New Roman" w:cs="Times New Roman"/>
          <w:sz w:val="26"/>
          <w:szCs w:val="26"/>
        </w:rPr>
        <w:t>Uzlabojumi un remontdarbi, kuri saskaņā ar Dzīvojamo telpu īres likuma prasībām atzīstami par īrniekam atlīdzināmiem dzīvojamā telpā veiktiem ieguldījumiem, pirms to veikšanas ir rakstiski saskaņojami ar Pašvaldību. Nesaskaņotus ieguldījumus Pašvaldība īrniekam neatlīdzina.</w:t>
      </w:r>
    </w:p>
    <w:p w14:paraId="61CA2A11" w14:textId="77777777" w:rsidR="004B7116" w:rsidRPr="004B7116" w:rsidRDefault="004B7116" w:rsidP="004B7116">
      <w:pPr>
        <w:spacing w:after="120" w:line="240" w:lineRule="auto"/>
        <w:ind w:left="851"/>
        <w:jc w:val="both"/>
        <w:rPr>
          <w:rFonts w:ascii="Times New Roman" w:eastAsia="Times New Roman" w:hAnsi="Times New Roman" w:cs="Times New Roman"/>
          <w:color w:val="C00000"/>
          <w:sz w:val="26"/>
          <w:szCs w:val="26"/>
        </w:rPr>
      </w:pPr>
    </w:p>
    <w:p w14:paraId="23BCCA2F" w14:textId="77777777" w:rsidR="004B7116" w:rsidRPr="004B7116" w:rsidRDefault="00000000" w:rsidP="004B7116">
      <w:pPr>
        <w:keepNext/>
        <w:spacing w:after="0" w:line="240" w:lineRule="auto"/>
        <w:jc w:val="center"/>
        <w:outlineLvl w:val="1"/>
        <w:rPr>
          <w:rFonts w:ascii="Times New Roman" w:eastAsia="Times New Roman" w:hAnsi="Times New Roman" w:cs="Times New Roman"/>
          <w:b/>
          <w:iCs/>
          <w:sz w:val="26"/>
          <w:szCs w:val="26"/>
        </w:rPr>
      </w:pPr>
      <w:r w:rsidRPr="004B7116">
        <w:rPr>
          <w:rFonts w:ascii="Times New Roman" w:eastAsia="Times New Roman" w:hAnsi="Times New Roman" w:cs="Times New Roman"/>
          <w:b/>
          <w:iCs/>
          <w:sz w:val="26"/>
          <w:szCs w:val="26"/>
        </w:rPr>
        <w:t>IV. Īres līguma termiņš</w:t>
      </w:r>
    </w:p>
    <w:p w14:paraId="1CA53828" w14:textId="77777777" w:rsidR="004B7116" w:rsidRPr="004B7116" w:rsidRDefault="004B7116" w:rsidP="004B7116">
      <w:pPr>
        <w:spacing w:after="120" w:line="240" w:lineRule="auto"/>
        <w:jc w:val="both"/>
        <w:rPr>
          <w:rFonts w:ascii="Times New Roman" w:eastAsia="Times New Roman" w:hAnsi="Times New Roman" w:cs="Times New Roman"/>
          <w:sz w:val="26"/>
          <w:szCs w:val="26"/>
        </w:rPr>
      </w:pPr>
    </w:p>
    <w:p w14:paraId="09680A29" w14:textId="77777777" w:rsidR="004B7116" w:rsidRPr="004B7116" w:rsidRDefault="00000000" w:rsidP="004B7116">
      <w:pPr>
        <w:numPr>
          <w:ilvl w:val="0"/>
          <w:numId w:val="1"/>
        </w:numPr>
        <w:spacing w:after="120" w:line="240" w:lineRule="auto"/>
        <w:ind w:left="0" w:firstLine="851"/>
        <w:jc w:val="both"/>
        <w:rPr>
          <w:rFonts w:ascii="Times New Roman" w:eastAsia="Times New Roman" w:hAnsi="Times New Roman" w:cs="Times New Roman"/>
          <w:sz w:val="26"/>
          <w:szCs w:val="26"/>
        </w:rPr>
      </w:pPr>
      <w:r w:rsidRPr="004B7116">
        <w:rPr>
          <w:rFonts w:ascii="Times New Roman" w:eastAsia="Times New Roman" w:hAnsi="Times New Roman" w:cs="Times New Roman"/>
          <w:sz w:val="26"/>
          <w:szCs w:val="26"/>
        </w:rPr>
        <w:t>Īres līgums tiek slēgts uz 5 gadu termiņu, izņemot šo saistošo noteikumu 15.-17. punktā noteiktos gadījumus.</w:t>
      </w:r>
    </w:p>
    <w:p w14:paraId="775A8023" w14:textId="77777777" w:rsidR="004B7116" w:rsidRPr="004B7116" w:rsidRDefault="00000000" w:rsidP="004B7116">
      <w:pPr>
        <w:numPr>
          <w:ilvl w:val="0"/>
          <w:numId w:val="1"/>
        </w:numPr>
        <w:spacing w:after="120" w:line="240" w:lineRule="auto"/>
        <w:ind w:left="0" w:firstLine="851"/>
        <w:jc w:val="both"/>
        <w:rPr>
          <w:rFonts w:ascii="Times New Roman" w:eastAsia="Times New Roman" w:hAnsi="Times New Roman" w:cs="Times New Roman"/>
          <w:sz w:val="26"/>
          <w:szCs w:val="26"/>
        </w:rPr>
      </w:pPr>
      <w:r w:rsidRPr="004B7116">
        <w:rPr>
          <w:rFonts w:ascii="Times New Roman" w:eastAsia="Times New Roman" w:hAnsi="Times New Roman" w:cs="Times New Roman"/>
          <w:sz w:val="26"/>
          <w:szCs w:val="26"/>
        </w:rPr>
        <w:t>Ja īres līguma slēgšanas brīdī īrniekam ir dzīvojamās telpas īres vai ar tās lietošanu saistīto maksājumu parāds vairāk kā 2 mēnešu maksājumu apmērā, īres līgums tiek slēgts uz 6 mēnešu termiņu, kura laikā veicama parādu nomaksa. Ja parādi pilnībā nomaksāti, īres līgumu var pagarināt uz 2 gadu vai ilgāku termiņu, kopējam īres termiņam nepārsniedzot 5 gadus.</w:t>
      </w:r>
    </w:p>
    <w:p w14:paraId="65F2B639" w14:textId="77777777" w:rsidR="004B7116" w:rsidRPr="004B7116" w:rsidRDefault="00000000" w:rsidP="004B7116">
      <w:pPr>
        <w:numPr>
          <w:ilvl w:val="0"/>
          <w:numId w:val="1"/>
        </w:numPr>
        <w:spacing w:after="120" w:line="240" w:lineRule="auto"/>
        <w:ind w:left="0" w:firstLine="851"/>
        <w:jc w:val="both"/>
        <w:rPr>
          <w:rFonts w:ascii="Times New Roman" w:eastAsia="Times New Roman" w:hAnsi="Times New Roman" w:cs="Times New Roman"/>
          <w:sz w:val="26"/>
          <w:szCs w:val="26"/>
        </w:rPr>
      </w:pPr>
      <w:bookmarkStart w:id="0" w:name="_Hlk76121847"/>
      <w:r w:rsidRPr="004B7116">
        <w:rPr>
          <w:rFonts w:ascii="Times New Roman" w:eastAsia="Times New Roman" w:hAnsi="Times New Roman" w:cs="Times New Roman"/>
          <w:sz w:val="26"/>
          <w:szCs w:val="26"/>
        </w:rPr>
        <w:t xml:space="preserve">Ja īres līguma slēgšanas brīdī </w:t>
      </w:r>
      <w:bookmarkEnd w:id="0"/>
      <w:r w:rsidRPr="004B7116">
        <w:rPr>
          <w:rFonts w:ascii="Times New Roman" w:eastAsia="Times New Roman" w:hAnsi="Times New Roman" w:cs="Times New Roman"/>
          <w:sz w:val="26"/>
          <w:szCs w:val="26"/>
        </w:rPr>
        <w:t>dzīvojamajā telpā konstatēta nelikumīga pārbūve, īres līgums tiek slēgts uz 1 gada termiņu. Ja pārbūve legalizēta vai novērsta, īres līgumu var pagarināt uz 2 gadu vai ilgāku termiņu, kopējam īres termiņam nepārsniedzot 5 gadus.</w:t>
      </w:r>
    </w:p>
    <w:p w14:paraId="2B459E1F" w14:textId="77777777" w:rsidR="004B7116" w:rsidRPr="004B7116" w:rsidRDefault="00000000" w:rsidP="004B7116">
      <w:pPr>
        <w:numPr>
          <w:ilvl w:val="0"/>
          <w:numId w:val="1"/>
        </w:numPr>
        <w:spacing w:after="120" w:line="240" w:lineRule="auto"/>
        <w:ind w:left="0" w:firstLine="851"/>
        <w:jc w:val="both"/>
        <w:rPr>
          <w:rFonts w:ascii="Times New Roman" w:eastAsia="Times New Roman" w:hAnsi="Times New Roman" w:cs="Times New Roman"/>
          <w:sz w:val="26"/>
          <w:szCs w:val="26"/>
        </w:rPr>
      </w:pPr>
      <w:r w:rsidRPr="004B7116">
        <w:rPr>
          <w:rFonts w:ascii="Times New Roman" w:eastAsia="Times New Roman" w:hAnsi="Times New Roman" w:cs="Times New Roman"/>
          <w:sz w:val="26"/>
          <w:szCs w:val="26"/>
        </w:rPr>
        <w:t xml:space="preserve">Ja dzīvojamās mājas, kurā atrodas dzīvojamā telpa, tehniskais stāvoklis atbilstoši Pašvaldības Pilsētas attīstības departamenta vai Pašvaldības Mājokļu un vides departamenta Dzīvojamo telpu apsekošanas komisijas lēmumam vai sertificēta speciālista tehniskajam atzinumam nepieļauj ilgtermiņa īres līguma slēgšanu, īres līgumu var noslēgt uz termiņu līdz 2 gadiem. Ja ēkas tehniskais stāvoklis tiek uzlabots, īres līgumu var pagarināt uz 2 gadu vai ilgāku termiņu, kopējam īres termiņam nepārsniedzot 5 gadus. Ja ēkas tehniskais stāvoklis šajā laikā nav uzlabots un īrnieks nevēlas par saviem līdzekļiem iegūt dzīvojamo telpu īpašumā vai saņemt palīdzību dzīvokļa jautājumu risināšanā, ja viņam  atbilstoši </w:t>
      </w:r>
      <w:r w:rsidRPr="004B7116">
        <w:rPr>
          <w:rFonts w:ascii="Times New Roman" w:eastAsia="Times New Roman" w:hAnsi="Times New Roman" w:cs="Times New Roman"/>
          <w:sz w:val="26"/>
          <w:szCs w:val="26"/>
        </w:rPr>
        <w:lastRenderedPageBreak/>
        <w:t>normatīvajiem aktiem tāda pienākas, īres līgums pēc termiņa notecējuma netiek pagarināts un īrniekam un ar viņu kopā dzīvojošajām personām dzīvojamā telpa ir jāatbrīvo.</w:t>
      </w:r>
    </w:p>
    <w:p w14:paraId="28CFD6F1" w14:textId="77777777" w:rsidR="004B7116" w:rsidRPr="004B7116" w:rsidRDefault="00000000" w:rsidP="004B7116">
      <w:pPr>
        <w:numPr>
          <w:ilvl w:val="0"/>
          <w:numId w:val="1"/>
        </w:numPr>
        <w:spacing w:after="120" w:line="240" w:lineRule="auto"/>
        <w:ind w:left="0" w:firstLine="851"/>
        <w:jc w:val="both"/>
        <w:rPr>
          <w:rFonts w:ascii="Times New Roman" w:eastAsia="Times New Roman" w:hAnsi="Times New Roman" w:cs="Times New Roman"/>
          <w:sz w:val="26"/>
          <w:szCs w:val="26"/>
        </w:rPr>
      </w:pPr>
      <w:r w:rsidRPr="004B7116">
        <w:rPr>
          <w:rFonts w:ascii="Times New Roman" w:eastAsia="Times New Roman" w:hAnsi="Times New Roman" w:cs="Times New Roman"/>
          <w:sz w:val="26"/>
          <w:szCs w:val="26"/>
        </w:rPr>
        <w:t>Īres līgums beidzas šādos gadījumos:</w:t>
      </w:r>
    </w:p>
    <w:p w14:paraId="4875A08F" w14:textId="77777777" w:rsidR="004B7116" w:rsidRPr="004B7116" w:rsidRDefault="00000000" w:rsidP="004B7116">
      <w:pPr>
        <w:numPr>
          <w:ilvl w:val="1"/>
          <w:numId w:val="1"/>
        </w:numPr>
        <w:spacing w:after="120" w:line="240" w:lineRule="auto"/>
        <w:ind w:left="0" w:firstLine="851"/>
        <w:jc w:val="both"/>
        <w:rPr>
          <w:rFonts w:ascii="Times New Roman" w:eastAsia="Times New Roman" w:hAnsi="Times New Roman" w:cs="Times New Roman"/>
          <w:sz w:val="26"/>
          <w:szCs w:val="26"/>
        </w:rPr>
      </w:pPr>
      <w:r w:rsidRPr="004B7116">
        <w:rPr>
          <w:rFonts w:ascii="Times New Roman" w:eastAsia="Times New Roman" w:hAnsi="Times New Roman" w:cs="Times New Roman"/>
          <w:sz w:val="26"/>
          <w:szCs w:val="26"/>
        </w:rPr>
        <w:t>notecējis tā termiņš;</w:t>
      </w:r>
      <w:r w:rsidRPr="004B7116">
        <w:rPr>
          <w:rFonts w:ascii="Times New Roman" w:eastAsia="Times New Roman" w:hAnsi="Times New Roman" w:cs="Times New Roman"/>
          <w:sz w:val="24"/>
          <w:szCs w:val="24"/>
        </w:rPr>
        <w:t xml:space="preserve"> </w:t>
      </w:r>
      <w:r w:rsidRPr="004B7116">
        <w:rPr>
          <w:rFonts w:ascii="Times New Roman" w:eastAsia="Times New Roman" w:hAnsi="Times New Roman" w:cs="Times New Roman"/>
          <w:sz w:val="26"/>
          <w:szCs w:val="26"/>
        </w:rPr>
        <w:t>termiņa notecējuma gadījumā īrniekam nav tiesību prasīt īres līguma pagarinājumu vai jauna īres līguma noslēgšanu;</w:t>
      </w:r>
    </w:p>
    <w:p w14:paraId="639D72F3" w14:textId="77777777" w:rsidR="004B7116" w:rsidRPr="004B7116" w:rsidRDefault="00000000" w:rsidP="004B7116">
      <w:pPr>
        <w:numPr>
          <w:ilvl w:val="1"/>
          <w:numId w:val="1"/>
        </w:numPr>
        <w:spacing w:after="120" w:line="240" w:lineRule="auto"/>
        <w:ind w:left="0" w:firstLine="851"/>
        <w:jc w:val="both"/>
        <w:rPr>
          <w:rFonts w:ascii="Times New Roman" w:eastAsia="Times New Roman" w:hAnsi="Times New Roman" w:cs="Times New Roman"/>
          <w:sz w:val="26"/>
          <w:szCs w:val="26"/>
        </w:rPr>
      </w:pPr>
      <w:r w:rsidRPr="004B7116">
        <w:rPr>
          <w:rFonts w:ascii="Times New Roman" w:eastAsia="Times New Roman" w:hAnsi="Times New Roman" w:cs="Times New Roman"/>
          <w:sz w:val="26"/>
          <w:szCs w:val="26"/>
        </w:rPr>
        <w:t>īrnieks normatīvajos aktos noteiktajā kārtībā ieguvis dzīvojamo telpu īpašumā;</w:t>
      </w:r>
    </w:p>
    <w:p w14:paraId="2A4FCEC9" w14:textId="77777777" w:rsidR="004B7116" w:rsidRPr="004B7116" w:rsidRDefault="00000000" w:rsidP="004B7116">
      <w:pPr>
        <w:numPr>
          <w:ilvl w:val="1"/>
          <w:numId w:val="1"/>
        </w:numPr>
        <w:spacing w:after="120" w:line="240" w:lineRule="auto"/>
        <w:ind w:left="0" w:firstLine="851"/>
        <w:jc w:val="both"/>
        <w:rPr>
          <w:rFonts w:ascii="Times New Roman" w:eastAsia="Times New Roman" w:hAnsi="Times New Roman" w:cs="Times New Roman"/>
          <w:sz w:val="26"/>
          <w:szCs w:val="26"/>
        </w:rPr>
      </w:pPr>
      <w:r w:rsidRPr="004B7116">
        <w:rPr>
          <w:rFonts w:ascii="Times New Roman" w:eastAsia="Times New Roman" w:hAnsi="Times New Roman" w:cs="Times New Roman"/>
          <w:sz w:val="26"/>
          <w:szCs w:val="26"/>
        </w:rPr>
        <w:t xml:space="preserve"> īrnieks vienpusēji atkāpies no īres līguma vai izbeidzis īres līgumu Dzīvojamo telpu īres likumā noteiktajā kārtībā;</w:t>
      </w:r>
    </w:p>
    <w:p w14:paraId="52BCCE2F" w14:textId="77777777" w:rsidR="004B7116" w:rsidRPr="004B7116" w:rsidRDefault="00000000" w:rsidP="004B7116">
      <w:pPr>
        <w:numPr>
          <w:ilvl w:val="1"/>
          <w:numId w:val="1"/>
        </w:numPr>
        <w:spacing w:after="120" w:line="240" w:lineRule="auto"/>
        <w:ind w:left="0" w:firstLine="851"/>
        <w:jc w:val="both"/>
        <w:rPr>
          <w:rFonts w:ascii="Times New Roman" w:eastAsia="Times New Roman" w:hAnsi="Times New Roman" w:cs="Times New Roman"/>
          <w:sz w:val="26"/>
          <w:szCs w:val="26"/>
        </w:rPr>
      </w:pPr>
      <w:r w:rsidRPr="004B7116">
        <w:rPr>
          <w:rFonts w:ascii="Times New Roman" w:eastAsia="Times New Roman" w:hAnsi="Times New Roman" w:cs="Times New Roman"/>
          <w:sz w:val="26"/>
          <w:szCs w:val="26"/>
        </w:rPr>
        <w:t>Pašvaldība vienpusēji atkāpusies no īres līguma vai izbeigusi īres līgumu:</w:t>
      </w:r>
    </w:p>
    <w:p w14:paraId="303EC0C2" w14:textId="77777777" w:rsidR="004B7116" w:rsidRPr="004B7116" w:rsidRDefault="00000000" w:rsidP="004B7116">
      <w:pPr>
        <w:numPr>
          <w:ilvl w:val="2"/>
          <w:numId w:val="1"/>
        </w:numPr>
        <w:spacing w:after="120" w:line="240" w:lineRule="auto"/>
        <w:ind w:hanging="851"/>
        <w:jc w:val="both"/>
        <w:rPr>
          <w:rFonts w:ascii="Times New Roman" w:eastAsia="Times New Roman" w:hAnsi="Times New Roman" w:cs="Times New Roman"/>
          <w:sz w:val="26"/>
          <w:szCs w:val="26"/>
        </w:rPr>
      </w:pPr>
      <w:r w:rsidRPr="004B7116">
        <w:rPr>
          <w:rFonts w:ascii="Times New Roman" w:eastAsia="Times New Roman" w:hAnsi="Times New Roman" w:cs="Times New Roman"/>
          <w:sz w:val="26"/>
          <w:szCs w:val="26"/>
        </w:rPr>
        <w:t>Dzīvojamo telpu īres likumā noteiktajā kārtībā;</w:t>
      </w:r>
    </w:p>
    <w:p w14:paraId="7275AA97" w14:textId="77777777" w:rsidR="004B7116" w:rsidRPr="004B7116" w:rsidRDefault="00000000" w:rsidP="004B7116">
      <w:pPr>
        <w:numPr>
          <w:ilvl w:val="2"/>
          <w:numId w:val="1"/>
        </w:numPr>
        <w:spacing w:after="120" w:line="240" w:lineRule="auto"/>
        <w:ind w:left="0" w:firstLine="851"/>
        <w:jc w:val="both"/>
        <w:rPr>
          <w:rFonts w:ascii="Times New Roman" w:eastAsia="Times New Roman" w:hAnsi="Times New Roman" w:cs="Times New Roman"/>
          <w:sz w:val="26"/>
          <w:szCs w:val="26"/>
        </w:rPr>
      </w:pPr>
      <w:r w:rsidRPr="004B7116">
        <w:rPr>
          <w:rFonts w:ascii="Times New Roman" w:eastAsia="Times New Roman" w:hAnsi="Times New Roman" w:cs="Times New Roman"/>
          <w:sz w:val="26"/>
          <w:szCs w:val="26"/>
        </w:rPr>
        <w:t>brīdinot īrnieku vienu mēnesi iepriekš – šo saistošo noteikumu 8. un 9. punkta nosacījumu pārkāpuma gadījumā;</w:t>
      </w:r>
    </w:p>
    <w:p w14:paraId="271E5413" w14:textId="77777777" w:rsidR="004B7116" w:rsidRPr="004B7116" w:rsidRDefault="00000000" w:rsidP="004B7116">
      <w:pPr>
        <w:numPr>
          <w:ilvl w:val="2"/>
          <w:numId w:val="1"/>
        </w:numPr>
        <w:spacing w:after="120" w:line="240" w:lineRule="auto"/>
        <w:ind w:left="0" w:firstLine="851"/>
        <w:jc w:val="both"/>
        <w:rPr>
          <w:rFonts w:ascii="Times New Roman" w:eastAsia="Times New Roman" w:hAnsi="Times New Roman" w:cs="Times New Roman"/>
          <w:sz w:val="26"/>
          <w:szCs w:val="26"/>
        </w:rPr>
      </w:pPr>
      <w:r w:rsidRPr="004B7116">
        <w:rPr>
          <w:rFonts w:ascii="Times New Roman" w:eastAsia="Times New Roman" w:hAnsi="Times New Roman" w:cs="Times New Roman"/>
          <w:sz w:val="26"/>
          <w:szCs w:val="26"/>
        </w:rPr>
        <w:t>brīdinot īrnieku vienu mēnesi iepriekš – šo saistošo noteikumu 12.punktā noteikto pienākumu neizpildes gadījumā, ja īrnieks Pašvaldības noteiktajā termiņā, kas nevar būt īsāks par vienu mēnesi, attiecīgos pienākumus nav izpildījis.</w:t>
      </w:r>
    </w:p>
    <w:p w14:paraId="518C220F" w14:textId="77777777" w:rsidR="004B7116" w:rsidRPr="004B7116" w:rsidRDefault="00000000" w:rsidP="004B7116">
      <w:pPr>
        <w:numPr>
          <w:ilvl w:val="0"/>
          <w:numId w:val="1"/>
        </w:numPr>
        <w:spacing w:after="120" w:line="240" w:lineRule="auto"/>
        <w:ind w:left="0" w:firstLine="851"/>
        <w:jc w:val="both"/>
        <w:rPr>
          <w:rFonts w:ascii="Times New Roman" w:eastAsia="Times New Roman" w:hAnsi="Times New Roman" w:cs="Times New Roman"/>
          <w:sz w:val="26"/>
          <w:szCs w:val="26"/>
        </w:rPr>
      </w:pPr>
      <w:r w:rsidRPr="004B7116">
        <w:rPr>
          <w:rFonts w:ascii="Times New Roman" w:eastAsia="Times New Roman" w:hAnsi="Times New Roman" w:cs="Times New Roman"/>
          <w:sz w:val="26"/>
          <w:szCs w:val="26"/>
        </w:rPr>
        <w:t>Izbeidzoties īrnieka tiesībām lietot dzīvojamo telpu, izbeidzas arī pārējo dzīvojamajā telpā iemitināto personu tiesības lietot dzīvojamo telpu.</w:t>
      </w:r>
    </w:p>
    <w:p w14:paraId="08038C65" w14:textId="77777777" w:rsidR="004B7116" w:rsidRPr="004B7116" w:rsidRDefault="00000000" w:rsidP="004B7116">
      <w:pPr>
        <w:numPr>
          <w:ilvl w:val="0"/>
          <w:numId w:val="1"/>
        </w:numPr>
        <w:spacing w:after="120" w:line="240" w:lineRule="auto"/>
        <w:ind w:left="0" w:firstLine="851"/>
        <w:jc w:val="both"/>
        <w:rPr>
          <w:rFonts w:ascii="Times New Roman" w:eastAsia="Times New Roman" w:hAnsi="Times New Roman" w:cs="Times New Roman"/>
          <w:sz w:val="26"/>
          <w:szCs w:val="26"/>
        </w:rPr>
      </w:pPr>
      <w:r w:rsidRPr="004B7116">
        <w:rPr>
          <w:rFonts w:ascii="Times New Roman" w:eastAsia="Times New Roman" w:hAnsi="Times New Roman" w:cs="Times New Roman"/>
          <w:sz w:val="26"/>
          <w:szCs w:val="26"/>
        </w:rPr>
        <w:t>Pēc īres līguma izbeigšanās īrniekam un pārējām dzīvojamajā telpā iemitinātajām personām jāatbrīvo dzīvojamā telpa viena mēneša laikā.</w:t>
      </w:r>
    </w:p>
    <w:p w14:paraId="0B2DA43C" w14:textId="77777777" w:rsidR="004B7116" w:rsidRPr="004B7116" w:rsidRDefault="00000000" w:rsidP="004B7116">
      <w:pPr>
        <w:numPr>
          <w:ilvl w:val="0"/>
          <w:numId w:val="1"/>
        </w:numPr>
        <w:spacing w:after="120" w:line="240" w:lineRule="auto"/>
        <w:ind w:left="0" w:firstLine="851"/>
        <w:jc w:val="both"/>
        <w:rPr>
          <w:rFonts w:ascii="Times New Roman" w:eastAsia="Times New Roman" w:hAnsi="Times New Roman" w:cs="Times New Roman"/>
          <w:sz w:val="26"/>
          <w:szCs w:val="26"/>
        </w:rPr>
      </w:pPr>
      <w:r w:rsidRPr="004B7116">
        <w:rPr>
          <w:rFonts w:ascii="Times New Roman" w:eastAsia="Times New Roman" w:hAnsi="Times New Roman" w:cs="Times New Roman"/>
          <w:sz w:val="26"/>
          <w:szCs w:val="26"/>
        </w:rPr>
        <w:t>Ja Pašvaldība izbeidz īres līgumu Dzīvojamo telpu īres likuma 25.panta pirmajā daļā vai 26.panta pirmajā daļā noteiktajos gadījumos, Pašvaldība īrniekam uz īrnieka iesnieguma pamata sedz pārcelšanās izdevumus, nodrošinot pārcelšanās pakalpojumu ar iepirkuma procedūras ceļā pašvaldības izvēlētu pakalpojuma sniedzēju.</w:t>
      </w:r>
    </w:p>
    <w:p w14:paraId="71024558" w14:textId="77777777" w:rsidR="004B7116" w:rsidRPr="004B7116" w:rsidRDefault="004B7116" w:rsidP="004B7116">
      <w:pPr>
        <w:spacing w:after="120" w:line="240" w:lineRule="auto"/>
        <w:ind w:left="851"/>
        <w:jc w:val="both"/>
        <w:rPr>
          <w:rFonts w:ascii="Times New Roman" w:eastAsia="Times New Roman" w:hAnsi="Times New Roman" w:cs="Times New Roman"/>
          <w:sz w:val="26"/>
          <w:szCs w:val="26"/>
        </w:rPr>
      </w:pPr>
    </w:p>
    <w:p w14:paraId="7F2B3FF8" w14:textId="77777777" w:rsidR="004B7116" w:rsidRPr="004B7116" w:rsidRDefault="00000000" w:rsidP="004B7116">
      <w:pPr>
        <w:spacing w:after="0" w:line="240" w:lineRule="auto"/>
        <w:jc w:val="center"/>
        <w:rPr>
          <w:rFonts w:ascii="Times New Roman" w:eastAsia="Times New Roman" w:hAnsi="Times New Roman" w:cs="Times New Roman"/>
          <w:sz w:val="26"/>
          <w:szCs w:val="26"/>
        </w:rPr>
      </w:pPr>
      <w:r w:rsidRPr="004B7116">
        <w:rPr>
          <w:rFonts w:ascii="Times New Roman" w:eastAsia="Times New Roman" w:hAnsi="Times New Roman" w:cs="Times New Roman"/>
          <w:b/>
          <w:sz w:val="26"/>
          <w:szCs w:val="26"/>
        </w:rPr>
        <w:t>V. Noslēguma jautājumi</w:t>
      </w:r>
    </w:p>
    <w:p w14:paraId="394208CD" w14:textId="77777777" w:rsidR="004B7116" w:rsidRPr="004B7116" w:rsidRDefault="004B7116" w:rsidP="004B7116">
      <w:pPr>
        <w:spacing w:after="120" w:line="240" w:lineRule="auto"/>
        <w:jc w:val="both"/>
        <w:rPr>
          <w:rFonts w:ascii="Times New Roman" w:eastAsia="Times New Roman" w:hAnsi="Times New Roman" w:cs="Times New Roman"/>
          <w:sz w:val="26"/>
          <w:szCs w:val="26"/>
        </w:rPr>
      </w:pPr>
    </w:p>
    <w:p w14:paraId="3558761E" w14:textId="77777777" w:rsidR="004B7116" w:rsidRPr="004B7116" w:rsidRDefault="00000000" w:rsidP="004B7116">
      <w:pPr>
        <w:numPr>
          <w:ilvl w:val="0"/>
          <w:numId w:val="1"/>
        </w:numPr>
        <w:spacing w:after="120" w:line="240" w:lineRule="auto"/>
        <w:ind w:left="0" w:firstLine="851"/>
        <w:jc w:val="both"/>
        <w:rPr>
          <w:rFonts w:ascii="Times New Roman" w:eastAsia="Times New Roman" w:hAnsi="Times New Roman" w:cs="Times New Roman"/>
          <w:sz w:val="26"/>
          <w:szCs w:val="26"/>
        </w:rPr>
      </w:pPr>
      <w:r w:rsidRPr="004B7116">
        <w:rPr>
          <w:rFonts w:ascii="Times New Roman" w:eastAsia="Times New Roman" w:hAnsi="Times New Roman" w:cs="Times New Roman"/>
          <w:sz w:val="26"/>
          <w:szCs w:val="26"/>
        </w:rPr>
        <w:t xml:space="preserve">Dzīvojamo telpu īres likuma 8. un 9. panta un šo saistošo noteikumu prasībām neatbilstoši īres līgumi ir pārslēdzami ne vēlāk kā līdz 2026.gada 31.decembrim. </w:t>
      </w:r>
    </w:p>
    <w:p w14:paraId="1DB827FB" w14:textId="77777777" w:rsidR="004B7116" w:rsidRPr="004B7116" w:rsidRDefault="00000000" w:rsidP="004B7116">
      <w:pPr>
        <w:numPr>
          <w:ilvl w:val="0"/>
          <w:numId w:val="1"/>
        </w:numPr>
        <w:spacing w:after="120" w:line="240" w:lineRule="auto"/>
        <w:ind w:left="0" w:firstLine="851"/>
        <w:jc w:val="both"/>
        <w:rPr>
          <w:rFonts w:ascii="Times New Roman" w:eastAsia="Times New Roman" w:hAnsi="Times New Roman" w:cs="Times New Roman"/>
          <w:sz w:val="26"/>
          <w:szCs w:val="26"/>
        </w:rPr>
      </w:pPr>
      <w:r w:rsidRPr="004B7116">
        <w:rPr>
          <w:rFonts w:ascii="Times New Roman" w:eastAsia="Times New Roman" w:hAnsi="Times New Roman" w:cs="Times New Roman"/>
          <w:sz w:val="26"/>
          <w:szCs w:val="26"/>
        </w:rPr>
        <w:t>Tādi dzīvojamās telpas īres līgumi, kuri līdz 2026. gada 31. decembrim nav pārslēgti, zaudē spēku 2032. gada 1. janvārī. Iestājoties minētajam termiņam, visas dzīvojamā telpā dzīvojošās personas zaudē tiesības lietot dzīvojamo telpu un tām ir pienākums dzīvojamo telpu atbrīvot.</w:t>
      </w:r>
    </w:p>
    <w:p w14:paraId="3CE27BCF" w14:textId="77777777" w:rsidR="004B7116" w:rsidRPr="004B7116" w:rsidRDefault="00000000" w:rsidP="004B7116">
      <w:pPr>
        <w:numPr>
          <w:ilvl w:val="0"/>
          <w:numId w:val="1"/>
        </w:numPr>
        <w:spacing w:after="120" w:line="240" w:lineRule="auto"/>
        <w:ind w:left="0" w:firstLine="851"/>
        <w:jc w:val="both"/>
        <w:rPr>
          <w:rFonts w:ascii="Times New Roman" w:eastAsia="Times New Roman" w:hAnsi="Times New Roman" w:cs="Times New Roman"/>
          <w:sz w:val="26"/>
          <w:szCs w:val="26"/>
        </w:rPr>
      </w:pPr>
      <w:r w:rsidRPr="004B7116">
        <w:rPr>
          <w:rFonts w:ascii="Times New Roman" w:eastAsia="Times New Roman" w:hAnsi="Times New Roman" w:cs="Times New Roman"/>
          <w:sz w:val="26"/>
          <w:szCs w:val="26"/>
        </w:rPr>
        <w:t>Šie saistošie noteikumi stājas spēkā 2026.gada 1.janvārī.</w:t>
      </w:r>
    </w:p>
    <w:p w14:paraId="57B493CE" w14:textId="77777777" w:rsidR="00C95C98" w:rsidRPr="007D5BD7" w:rsidRDefault="00C95C98" w:rsidP="00701A1C">
      <w:pPr>
        <w:spacing w:after="0" w:line="240" w:lineRule="auto"/>
        <w:ind w:firstLine="720"/>
        <w:jc w:val="both"/>
        <w:rPr>
          <w:rFonts w:ascii="Times New Roman" w:eastAsia="Times New Roman" w:hAnsi="Times New Roman" w:cs="Times New Roman"/>
          <w:noProof/>
          <w:sz w:val="26"/>
          <w:szCs w:val="26"/>
        </w:rPr>
      </w:pPr>
    </w:p>
    <w:p w14:paraId="45973D59" w14:textId="77777777" w:rsidR="00C95C98" w:rsidRPr="007D5BD7" w:rsidRDefault="00C95C98" w:rsidP="00701A1C">
      <w:pPr>
        <w:spacing w:after="0" w:line="240" w:lineRule="auto"/>
        <w:ind w:firstLine="720"/>
        <w:jc w:val="both"/>
        <w:rPr>
          <w:rFonts w:ascii="Times New Roman" w:eastAsia="Times New Roman" w:hAnsi="Times New Roman" w:cs="Times New Roman"/>
          <w:noProof/>
          <w:sz w:val="26"/>
          <w:szCs w:val="26"/>
        </w:rPr>
      </w:pPr>
    </w:p>
    <w:p w14:paraId="56194E4E" w14:textId="77777777" w:rsidR="00C95C98" w:rsidRPr="007D5BD7" w:rsidRDefault="00C95C98" w:rsidP="00701A1C">
      <w:pPr>
        <w:spacing w:after="0" w:line="240" w:lineRule="auto"/>
        <w:ind w:firstLine="720"/>
        <w:jc w:val="both"/>
        <w:rPr>
          <w:rFonts w:ascii="Times New Roman" w:eastAsia="Times New Roman" w:hAnsi="Times New Roman" w:cs="Times New Roman"/>
          <w:noProof/>
          <w:sz w:val="26"/>
          <w:szCs w:val="26"/>
        </w:rPr>
      </w:pPr>
    </w:p>
    <w:tbl>
      <w:tblPr>
        <w:tblW w:w="5092" w:type="pct"/>
        <w:tblLayout w:type="fixed"/>
        <w:tblLook w:val="04A0" w:firstRow="1" w:lastRow="0" w:firstColumn="1" w:lastColumn="0" w:noHBand="0" w:noVBand="1"/>
      </w:tblPr>
      <w:tblGrid>
        <w:gridCol w:w="4820"/>
        <w:gridCol w:w="4995"/>
      </w:tblGrid>
      <w:tr w:rsidR="00C85408" w14:paraId="0360EC10" w14:textId="77777777" w:rsidTr="00C5597E">
        <w:tc>
          <w:tcPr>
            <w:tcW w:w="4820" w:type="dxa"/>
            <w:shd w:val="clear" w:color="auto" w:fill="auto"/>
            <w:tcMar>
              <w:left w:w="57" w:type="dxa"/>
              <w:right w:w="57" w:type="dxa"/>
            </w:tcMar>
            <w:vAlign w:val="bottom"/>
          </w:tcPr>
          <w:p w14:paraId="23DDF169" w14:textId="77777777" w:rsidR="00AA2B5E" w:rsidRPr="00AA2B5E" w:rsidRDefault="00000000" w:rsidP="00CA1180">
            <w:pPr>
              <w:jc w:val="both"/>
              <w:rPr>
                <w:rFonts w:ascii="Times New Roman" w:hAnsi="Times New Roman" w:cs="Times New Roman"/>
                <w:noProof/>
                <w:sz w:val="26"/>
                <w:szCs w:val="26"/>
              </w:rPr>
            </w:pPr>
            <w:r w:rsidRPr="00AA2B5E">
              <w:rPr>
                <w:rFonts w:ascii="Times New Roman" w:hAnsi="Times New Roman" w:cs="Times New Roman"/>
                <w:noProof/>
                <w:sz w:val="26"/>
                <w:szCs w:val="26"/>
              </w:rPr>
              <w:t>#LEMUMA_PARAKSTITAJA1_AMATS#</w:t>
            </w:r>
          </w:p>
        </w:tc>
        <w:tc>
          <w:tcPr>
            <w:tcW w:w="4995" w:type="dxa"/>
            <w:shd w:val="clear" w:color="auto" w:fill="auto"/>
            <w:tcMar>
              <w:left w:w="57" w:type="dxa"/>
              <w:right w:w="57" w:type="dxa"/>
            </w:tcMar>
            <w:vAlign w:val="bottom"/>
          </w:tcPr>
          <w:p w14:paraId="14831247" w14:textId="77777777" w:rsidR="00AA2B5E" w:rsidRPr="00AA2B5E" w:rsidRDefault="00000000" w:rsidP="00CA1180">
            <w:pPr>
              <w:jc w:val="right"/>
              <w:rPr>
                <w:rFonts w:ascii="Times New Roman" w:hAnsi="Times New Roman" w:cs="Times New Roman"/>
                <w:noProof/>
                <w:sz w:val="26"/>
                <w:szCs w:val="26"/>
              </w:rPr>
            </w:pPr>
            <w:r w:rsidRPr="00AA2B5E">
              <w:rPr>
                <w:rFonts w:ascii="Times New Roman" w:hAnsi="Times New Roman" w:cs="Times New Roman"/>
                <w:noProof/>
                <w:sz w:val="26"/>
                <w:szCs w:val="26"/>
              </w:rPr>
              <w:t>#LEMUMA_PARAKSTITAJA1_V_UZV#</w:t>
            </w:r>
          </w:p>
        </w:tc>
      </w:tr>
    </w:tbl>
    <w:p w14:paraId="384CD31E" w14:textId="77777777" w:rsidR="007D5BD7" w:rsidRPr="007D5BD7" w:rsidRDefault="007D5BD7" w:rsidP="00F07A9C">
      <w:pPr>
        <w:spacing w:after="200" w:line="276" w:lineRule="auto"/>
        <w:rPr>
          <w:rFonts w:ascii="Times New Roman" w:hAnsi="Times New Roman" w:cs="Times New Roman"/>
          <w:noProof/>
          <w:sz w:val="26"/>
          <w:szCs w:val="26"/>
        </w:rPr>
      </w:pPr>
    </w:p>
    <w:p w14:paraId="764BED4D" w14:textId="77777777" w:rsidR="00DC4851" w:rsidRPr="007D5BD7" w:rsidRDefault="00000000" w:rsidP="00F07A9C">
      <w:pPr>
        <w:spacing w:after="200" w:line="276" w:lineRule="auto"/>
        <w:rPr>
          <w:rFonts w:ascii="Times New Roman" w:hAnsi="Times New Roman" w:cs="Times New Roman"/>
          <w:noProof/>
          <w:sz w:val="26"/>
          <w:szCs w:val="26"/>
        </w:rPr>
      </w:pPr>
      <w:r w:rsidRPr="007D5BD7">
        <w:rPr>
          <w:rFonts w:ascii="Times New Roman" w:hAnsi="Times New Roman" w:cs="Times New Roman"/>
          <w:noProof/>
          <w:sz w:val="26"/>
          <w:szCs w:val="26"/>
        </w:rPr>
        <w:t>Projektu paraksta</w:t>
      </w:r>
    </w:p>
    <w:tbl>
      <w:tblPr>
        <w:tblW w:w="5100" w:type="pct"/>
        <w:tblLook w:val="04A0" w:firstRow="1" w:lastRow="0" w:firstColumn="1" w:lastColumn="0" w:noHBand="0" w:noVBand="1"/>
      </w:tblPr>
      <w:tblGrid>
        <w:gridCol w:w="5199"/>
        <w:gridCol w:w="4632"/>
      </w:tblGrid>
      <w:tr w:rsidR="00C85408" w14:paraId="7EE6D068" w14:textId="77777777" w:rsidTr="006677FD">
        <w:tc>
          <w:tcPr>
            <w:tcW w:w="5199" w:type="dxa"/>
            <w:shd w:val="clear" w:color="auto" w:fill="auto"/>
            <w:tcMar>
              <w:left w:w="57" w:type="dxa"/>
              <w:right w:w="57" w:type="dxa"/>
            </w:tcMar>
            <w:vAlign w:val="bottom"/>
          </w:tcPr>
          <w:p w14:paraId="59DBA725" w14:textId="77777777" w:rsidR="00770872" w:rsidRPr="007D5BD7" w:rsidRDefault="00000000" w:rsidP="006677FD">
            <w:pPr>
              <w:spacing w:after="0" w:line="240" w:lineRule="auto"/>
              <w:rPr>
                <w:rFonts w:ascii="Times New Roman" w:hAnsi="Times New Roman" w:cs="Times New Roman"/>
                <w:noProof/>
                <w:sz w:val="26"/>
                <w:szCs w:val="26"/>
              </w:rPr>
            </w:pPr>
            <w:r w:rsidRPr="007D5BD7">
              <w:rPr>
                <w:rFonts w:ascii="Times New Roman" w:hAnsi="Times New Roman" w:cs="Times New Roman"/>
                <w:noProof/>
                <w:sz w:val="26"/>
                <w:szCs w:val="26"/>
              </w:rPr>
              <w:lastRenderedPageBreak/>
              <w:t>#PARAKSTITAJA1_STV_AMATS_PILNAIS#</w:t>
            </w:r>
          </w:p>
        </w:tc>
        <w:tc>
          <w:tcPr>
            <w:tcW w:w="4632" w:type="dxa"/>
            <w:shd w:val="clear" w:color="auto" w:fill="auto"/>
            <w:tcMar>
              <w:left w:w="57" w:type="dxa"/>
              <w:right w:w="57" w:type="dxa"/>
            </w:tcMar>
            <w:vAlign w:val="bottom"/>
          </w:tcPr>
          <w:p w14:paraId="5AA8202A" w14:textId="77777777" w:rsidR="00770872" w:rsidRPr="007D5BD7" w:rsidRDefault="00000000" w:rsidP="006677FD">
            <w:pPr>
              <w:spacing w:after="0" w:line="240" w:lineRule="auto"/>
              <w:jc w:val="right"/>
              <w:rPr>
                <w:rFonts w:ascii="Times New Roman" w:hAnsi="Times New Roman" w:cs="Times New Roman"/>
                <w:noProof/>
                <w:sz w:val="26"/>
                <w:szCs w:val="26"/>
              </w:rPr>
            </w:pPr>
            <w:r w:rsidRPr="007D5BD7">
              <w:rPr>
                <w:rFonts w:ascii="Times New Roman" w:hAnsi="Times New Roman" w:cs="Times New Roman"/>
                <w:noProof/>
                <w:sz w:val="26"/>
                <w:szCs w:val="26"/>
              </w:rPr>
              <w:t>#PARAKST_V_UZV#</w:t>
            </w:r>
          </w:p>
        </w:tc>
      </w:tr>
    </w:tbl>
    <w:p w14:paraId="77D62E39" w14:textId="77777777" w:rsidR="006677FD" w:rsidRDefault="006677FD" w:rsidP="006677FD">
      <w:pPr>
        <w:spacing w:after="200" w:line="276" w:lineRule="auto"/>
        <w:rPr>
          <w:rFonts w:ascii="Times New Roman" w:hAnsi="Times New Roman" w:cs="Times New Roman"/>
          <w:i/>
          <w:iCs/>
          <w:noProof/>
          <w:sz w:val="26"/>
          <w:szCs w:val="26"/>
        </w:rPr>
      </w:pPr>
    </w:p>
    <w:p w14:paraId="6EB83811" w14:textId="77777777" w:rsidR="006677FD" w:rsidRDefault="00000000" w:rsidP="006677FD">
      <w:pPr>
        <w:spacing w:after="200" w:line="276" w:lineRule="auto"/>
        <w:rPr>
          <w:rFonts w:ascii="Times New Roman" w:hAnsi="Times New Roman" w:cs="Times New Roman"/>
          <w:i/>
          <w:iCs/>
          <w:noProof/>
          <w:sz w:val="26"/>
          <w:szCs w:val="26"/>
        </w:rPr>
      </w:pPr>
      <w:r w:rsidRPr="007D5BD7">
        <w:rPr>
          <w:rFonts w:ascii="Times New Roman" w:hAnsi="Times New Roman" w:cs="Times New Roman"/>
          <w:i/>
          <w:iCs/>
          <w:noProof/>
          <w:sz w:val="26"/>
          <w:szCs w:val="26"/>
        </w:rPr>
        <w:t xml:space="preserve">Iesniedz </w:t>
      </w:r>
    </w:p>
    <w:p w14:paraId="2C4BCBA7" w14:textId="77777777" w:rsidR="005D1A96" w:rsidRDefault="005D1A96" w:rsidP="006677FD">
      <w:pPr>
        <w:spacing w:after="200" w:line="276" w:lineRule="auto"/>
        <w:rPr>
          <w:rFonts w:ascii="Times New Roman" w:hAnsi="Times New Roman" w:cs="Times New Roman"/>
          <w:i/>
          <w:iCs/>
          <w:noProof/>
          <w:sz w:val="26"/>
          <w:szCs w:val="26"/>
        </w:rPr>
      </w:pPr>
    </w:p>
    <w:p w14:paraId="72D099A9" w14:textId="77777777" w:rsidR="005D1A96" w:rsidRPr="007D5BD7" w:rsidRDefault="005D1A96" w:rsidP="006677FD">
      <w:pPr>
        <w:spacing w:after="200" w:line="276" w:lineRule="auto"/>
        <w:rPr>
          <w:rFonts w:ascii="Times New Roman" w:hAnsi="Times New Roman" w:cs="Times New Roman"/>
          <w:i/>
          <w:iCs/>
          <w:noProof/>
          <w:sz w:val="26"/>
          <w:szCs w:val="26"/>
        </w:rPr>
      </w:pPr>
    </w:p>
    <w:tbl>
      <w:tblPr>
        <w:tblW w:w="0" w:type="auto"/>
        <w:tblCellMar>
          <w:left w:w="0" w:type="dxa"/>
          <w:right w:w="0" w:type="dxa"/>
        </w:tblCellMar>
        <w:tblLook w:val="04A0" w:firstRow="1" w:lastRow="0" w:firstColumn="1" w:lastColumn="0" w:noHBand="0" w:noVBand="1"/>
      </w:tblPr>
      <w:tblGrid>
        <w:gridCol w:w="9618"/>
      </w:tblGrid>
      <w:tr w:rsidR="00C85408" w14:paraId="73EE8078" w14:textId="77777777" w:rsidTr="005D1A96">
        <w:tc>
          <w:tcPr>
            <w:tcW w:w="9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7A3D9FC" w14:textId="77777777" w:rsidR="005D1A96" w:rsidRDefault="00000000">
            <w:pPr>
              <w:spacing w:after="200" w:line="276" w:lineRule="auto"/>
              <w:rPr>
                <w:rFonts w:ascii="Times New Roman" w:hAnsi="Times New Roman" w:cs="Times New Roman"/>
                <w:sz w:val="26"/>
                <w:szCs w:val="26"/>
              </w:rPr>
            </w:pPr>
            <w:sdt>
              <w:sdtPr>
                <w:rPr>
                  <w:rFonts w:ascii="Times New Roman" w:hAnsi="Times New Roman" w:cs="Times New Roman"/>
                  <w:sz w:val="26"/>
                  <w:szCs w:val="26"/>
                </w:rPr>
                <w:id w:val="2131508172"/>
                <w14:checkbox>
                  <w14:checked w14:val="0"/>
                  <w14:checkedState w14:val="2612" w14:font="MS Gothic"/>
                  <w14:uncheckedState w14:val="2610" w14:font="MS Gothic"/>
                </w14:checkbox>
              </w:sdtPr>
              <w:sdtContent>
                <w:r>
                  <w:rPr>
                    <w:rFonts w:ascii="MS Gothic" w:eastAsia="MS Gothic" w:hAnsi="MS Gothic" w:cs="Times New Roman" w:hint="eastAsia"/>
                    <w:sz w:val="26"/>
                    <w:szCs w:val="26"/>
                  </w:rPr>
                  <w:t>☐</w:t>
                </w:r>
              </w:sdtContent>
            </w:sdt>
            <w:r>
              <w:rPr>
                <w:rFonts w:ascii="Times New Roman" w:hAnsi="Times New Roman" w:cs="Times New Roman"/>
                <w:sz w:val="26"/>
                <w:szCs w:val="26"/>
              </w:rPr>
              <w:t xml:space="preserve">Saistošo noteikumu projekts ir jānosūta VARAM    </w:t>
            </w:r>
          </w:p>
        </w:tc>
      </w:tr>
      <w:tr w:rsidR="00C85408" w14:paraId="29123733" w14:textId="77777777" w:rsidTr="005D1A96">
        <w:tc>
          <w:tcPr>
            <w:tcW w:w="962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C37953" w14:textId="77777777" w:rsidR="005D1A96" w:rsidRDefault="00000000">
            <w:pPr>
              <w:spacing w:after="200" w:line="276" w:lineRule="auto"/>
              <w:rPr>
                <w:rFonts w:ascii="Times New Roman" w:hAnsi="Times New Roman" w:cs="Times New Roman"/>
                <w:sz w:val="26"/>
                <w:szCs w:val="26"/>
              </w:rPr>
            </w:pPr>
            <w:sdt>
              <w:sdtPr>
                <w:rPr>
                  <w:rFonts w:ascii="Times New Roman" w:hAnsi="Times New Roman" w:cs="Times New Roman"/>
                  <w:sz w:val="26"/>
                  <w:szCs w:val="26"/>
                </w:rPr>
                <w:id w:val="1833484730"/>
                <w14:checkbox>
                  <w14:checked w14:val="0"/>
                  <w14:checkedState w14:val="2612" w14:font="MS Gothic"/>
                  <w14:uncheckedState w14:val="2610" w14:font="MS Gothic"/>
                </w14:checkbox>
              </w:sdtPr>
              <w:sdtContent>
                <w:r>
                  <w:rPr>
                    <w:rFonts w:ascii="MS Gothic" w:eastAsia="MS Gothic" w:hAnsi="MS Gothic" w:cs="Times New Roman" w:hint="eastAsia"/>
                    <w:sz w:val="26"/>
                    <w:szCs w:val="26"/>
                  </w:rPr>
                  <w:t>☐</w:t>
                </w:r>
              </w:sdtContent>
            </w:sdt>
            <w:r>
              <w:rPr>
                <w:rFonts w:ascii="Times New Roman" w:hAnsi="Times New Roman" w:cs="Times New Roman"/>
                <w:sz w:val="26"/>
                <w:szCs w:val="26"/>
              </w:rPr>
              <w:t xml:space="preserve">Saistošo noteikumu projekts ir jānosūta AIC paziņošanai </w:t>
            </w:r>
            <w:r>
              <w:rPr>
                <w:rFonts w:ascii="Times New Roman" w:hAnsi="Times New Roman" w:cs="Times New Roman"/>
                <w:i/>
                <w:iCs/>
                <w:sz w:val="26"/>
                <w:szCs w:val="26"/>
              </w:rPr>
              <w:t>Iekšējā tirgus informācijas sistēmā</w:t>
            </w:r>
          </w:p>
        </w:tc>
      </w:tr>
    </w:tbl>
    <w:p w14:paraId="3ADC7565" w14:textId="77777777" w:rsidR="00770872" w:rsidRPr="00BF6617" w:rsidRDefault="00770872" w:rsidP="00770872">
      <w:pPr>
        <w:spacing w:after="200" w:line="276" w:lineRule="auto"/>
        <w:rPr>
          <w:rFonts w:ascii="Times New Roman" w:hAnsi="Times New Roman" w:cs="Times New Roman"/>
          <w:sz w:val="26"/>
          <w:szCs w:val="26"/>
        </w:rPr>
      </w:pPr>
    </w:p>
    <w:p w14:paraId="369083AD" w14:textId="77777777" w:rsidR="00770872" w:rsidRPr="00BF6617" w:rsidRDefault="00000000" w:rsidP="00770872">
      <w:pPr>
        <w:tabs>
          <w:tab w:val="left" w:pos="2552"/>
          <w:tab w:val="left" w:pos="3119"/>
          <w:tab w:val="left" w:pos="3686"/>
        </w:tabs>
        <w:spacing w:after="0" w:line="240" w:lineRule="auto"/>
        <w:rPr>
          <w:rFonts w:ascii="Times New Roman" w:hAnsi="Times New Roman" w:cs="Times New Roman"/>
          <w:sz w:val="26"/>
          <w:szCs w:val="26"/>
        </w:rPr>
      </w:pPr>
      <w:r w:rsidRPr="00BF6617">
        <w:rPr>
          <w:rFonts w:ascii="Times New Roman" w:hAnsi="Times New Roman" w:cs="Times New Roman"/>
          <w:sz w:val="26"/>
          <w:szCs w:val="26"/>
        </w:rPr>
        <w:t>Dārzniece</w:t>
      </w:r>
      <w:r w:rsidR="00BF6617">
        <w:rPr>
          <w:rFonts w:ascii="Times New Roman" w:hAnsi="Times New Roman" w:cs="Times New Roman"/>
          <w:sz w:val="26"/>
          <w:szCs w:val="26"/>
        </w:rPr>
        <w:t xml:space="preserve"> </w:t>
      </w:r>
      <w:r w:rsidRPr="00BF6617">
        <w:rPr>
          <w:rFonts w:ascii="Times New Roman" w:hAnsi="Times New Roman" w:cs="Times New Roman"/>
          <w:sz w:val="26"/>
          <w:szCs w:val="26"/>
        </w:rPr>
        <w:t xml:space="preserve">67181240 </w:t>
      </w:r>
    </w:p>
    <w:p w14:paraId="61185179" w14:textId="77777777" w:rsidR="00770872" w:rsidRPr="00BF6617" w:rsidRDefault="00000000" w:rsidP="00770872">
      <w:pPr>
        <w:tabs>
          <w:tab w:val="left" w:pos="2552"/>
          <w:tab w:val="left" w:pos="3119"/>
          <w:tab w:val="left" w:pos="3686"/>
        </w:tabs>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441287" w:rsidRPr="00BF6617">
        <w:rPr>
          <w:rFonts w:ascii="Times New Roman" w:hAnsi="Times New Roman" w:cs="Times New Roman"/>
          <w:sz w:val="26"/>
          <w:szCs w:val="26"/>
        </w:rPr>
        <w:t xml:space="preserve"> </w:t>
      </w:r>
    </w:p>
    <w:p w14:paraId="7CFA6FB0" w14:textId="77777777" w:rsidR="00770872" w:rsidRPr="00BF6617" w:rsidRDefault="00000000" w:rsidP="00770872">
      <w:pPr>
        <w:tabs>
          <w:tab w:val="left" w:pos="2552"/>
          <w:tab w:val="left" w:pos="3119"/>
          <w:tab w:val="left" w:pos="3686"/>
        </w:tabs>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441287" w:rsidRPr="00BF6617">
        <w:rPr>
          <w:rFonts w:ascii="Times New Roman" w:hAnsi="Times New Roman" w:cs="Times New Roman"/>
          <w:sz w:val="26"/>
          <w:szCs w:val="26"/>
        </w:rPr>
        <w:t xml:space="preserve"> </w:t>
      </w:r>
    </w:p>
    <w:p w14:paraId="2E9B9FE2" w14:textId="77777777" w:rsidR="00B00798" w:rsidRPr="007D5BD7" w:rsidRDefault="00B00798" w:rsidP="00F07A9C">
      <w:pPr>
        <w:spacing w:after="200" w:line="276" w:lineRule="auto"/>
        <w:rPr>
          <w:rFonts w:ascii="Times New Roman" w:hAnsi="Times New Roman" w:cs="Times New Roman"/>
          <w:noProof/>
          <w:sz w:val="26"/>
          <w:szCs w:val="26"/>
        </w:rPr>
      </w:pPr>
    </w:p>
    <w:p w14:paraId="23517F23" w14:textId="77777777" w:rsidR="00B00798" w:rsidRPr="007D5BD7" w:rsidRDefault="00000000" w:rsidP="00770872">
      <w:pPr>
        <w:keepNext/>
        <w:spacing w:before="60" w:after="60"/>
        <w:rPr>
          <w:rFonts w:ascii="Times New Roman" w:hAnsi="Times New Roman" w:cs="Times New Roman"/>
        </w:rPr>
      </w:pPr>
      <w:r w:rsidRPr="007D5BD7">
        <w:rPr>
          <w:rFonts w:ascii="Times New Roman" w:hAnsi="Times New Roman" w:cs="Times New Roman"/>
          <w:color w:val="000000"/>
        </w:rPr>
        <w:t>#VISU_SASKANOTAJU_TABULA_STV#</w:t>
      </w:r>
    </w:p>
    <w:p w14:paraId="088739FC" w14:textId="77777777" w:rsidR="00B00798" w:rsidRPr="007D5BD7" w:rsidRDefault="00000000" w:rsidP="00B00798">
      <w:pPr>
        <w:rPr>
          <w:rFonts w:ascii="Times New Roman" w:hAnsi="Times New Roman" w:cs="Times New Roman"/>
          <w:i/>
          <w:sz w:val="20"/>
          <w:szCs w:val="26"/>
        </w:rPr>
      </w:pPr>
      <w:r w:rsidRPr="007D5BD7">
        <w:rPr>
          <w:rFonts w:ascii="Times New Roman" w:hAnsi="Times New Roman" w:cs="Times New Roman"/>
          <w:i/>
          <w:sz w:val="20"/>
          <w:szCs w:val="20"/>
        </w:rPr>
        <w:t xml:space="preserve">*Saraksts ir pievienots automātiski </w:t>
      </w:r>
      <w:r w:rsidRPr="007D5BD7">
        <w:rPr>
          <w:rFonts w:ascii="Times New Roman" w:hAnsi="Times New Roman" w:cs="Times New Roman"/>
          <w:i/>
          <w:sz w:val="20"/>
          <w:szCs w:val="26"/>
        </w:rPr>
        <w:t>no sistēmas ELISS dokumentu apstrādes plūsmas</w:t>
      </w:r>
    </w:p>
    <w:p w14:paraId="46C82AF9" w14:textId="77777777" w:rsidR="00B00798" w:rsidRPr="007D5BD7" w:rsidRDefault="00B00798" w:rsidP="00F07A9C">
      <w:pPr>
        <w:spacing w:after="200" w:line="276" w:lineRule="auto"/>
        <w:rPr>
          <w:rFonts w:ascii="Times New Roman" w:hAnsi="Times New Roman" w:cs="Times New Roman"/>
          <w:noProof/>
          <w:sz w:val="26"/>
          <w:szCs w:val="26"/>
        </w:rPr>
      </w:pPr>
    </w:p>
    <w:sectPr w:rsidR="00B00798" w:rsidRPr="007D5BD7" w:rsidSect="00C5597E">
      <w:pgSz w:w="11906" w:h="16838"/>
      <w:pgMar w:top="1134" w:right="567" w:bottom="144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2055BB"/>
    <w:multiLevelType w:val="multilevel"/>
    <w:tmpl w:val="E7A8D752"/>
    <w:lvl w:ilvl="0">
      <w:start w:val="1"/>
      <w:numFmt w:val="decimal"/>
      <w:lvlText w:val="%1."/>
      <w:lvlJc w:val="left"/>
      <w:pPr>
        <w:ind w:left="3763" w:hanging="360"/>
      </w:pPr>
      <w:rPr>
        <w:rFonts w:hint="default"/>
        <w:i w:val="0"/>
        <w:iCs w:val="0"/>
        <w:color w:val="auto"/>
      </w:rPr>
    </w:lvl>
    <w:lvl w:ilvl="1">
      <w:start w:val="1"/>
      <w:numFmt w:val="decimal"/>
      <w:isLgl/>
      <w:lvlText w:val="%1.%2."/>
      <w:lvlJc w:val="left"/>
      <w:pPr>
        <w:ind w:left="1571" w:hanging="72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2193" w:hanging="108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815" w:hanging="144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437" w:hanging="1800"/>
      </w:pPr>
      <w:rPr>
        <w:rFonts w:hint="default"/>
      </w:rPr>
    </w:lvl>
    <w:lvl w:ilvl="8">
      <w:start w:val="1"/>
      <w:numFmt w:val="decimal"/>
      <w:isLgl/>
      <w:lvlText w:val="%1.%2.%3.%4.%5.%6.%7.%8.%9."/>
      <w:lvlJc w:val="left"/>
      <w:pPr>
        <w:ind w:left="3568" w:hanging="1800"/>
      </w:pPr>
      <w:rPr>
        <w:rFonts w:hint="default"/>
      </w:rPr>
    </w:lvl>
  </w:abstractNum>
  <w:num w:numId="1" w16cid:durableId="1985812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C5C"/>
    <w:rsid w:val="000329E9"/>
    <w:rsid w:val="000710AA"/>
    <w:rsid w:val="000747C4"/>
    <w:rsid w:val="00092AE8"/>
    <w:rsid w:val="000933F8"/>
    <w:rsid w:val="000F04C2"/>
    <w:rsid w:val="0015286F"/>
    <w:rsid w:val="00193F1F"/>
    <w:rsid w:val="002B47FF"/>
    <w:rsid w:val="0032030C"/>
    <w:rsid w:val="0039097C"/>
    <w:rsid w:val="003C4A28"/>
    <w:rsid w:val="004104D8"/>
    <w:rsid w:val="00441287"/>
    <w:rsid w:val="00453A2E"/>
    <w:rsid w:val="004B7116"/>
    <w:rsid w:val="00533C2F"/>
    <w:rsid w:val="005A57EE"/>
    <w:rsid w:val="005D1A96"/>
    <w:rsid w:val="00665633"/>
    <w:rsid w:val="006677FD"/>
    <w:rsid w:val="00682D89"/>
    <w:rsid w:val="006869CA"/>
    <w:rsid w:val="006A59F3"/>
    <w:rsid w:val="006E51CB"/>
    <w:rsid w:val="006F4BCA"/>
    <w:rsid w:val="00701A1C"/>
    <w:rsid w:val="00770872"/>
    <w:rsid w:val="007C1CD5"/>
    <w:rsid w:val="007C726F"/>
    <w:rsid w:val="007D5BD7"/>
    <w:rsid w:val="0083365E"/>
    <w:rsid w:val="008427F4"/>
    <w:rsid w:val="008C5765"/>
    <w:rsid w:val="008F4F10"/>
    <w:rsid w:val="008F6454"/>
    <w:rsid w:val="009B35F5"/>
    <w:rsid w:val="009D503D"/>
    <w:rsid w:val="00A64D75"/>
    <w:rsid w:val="00AA2B5E"/>
    <w:rsid w:val="00AB5B49"/>
    <w:rsid w:val="00B00798"/>
    <w:rsid w:val="00B23265"/>
    <w:rsid w:val="00B51F6F"/>
    <w:rsid w:val="00BF6617"/>
    <w:rsid w:val="00C151A0"/>
    <w:rsid w:val="00C41C5C"/>
    <w:rsid w:val="00C5597E"/>
    <w:rsid w:val="00C85408"/>
    <w:rsid w:val="00C95C98"/>
    <w:rsid w:val="00CA1180"/>
    <w:rsid w:val="00CE51D2"/>
    <w:rsid w:val="00DC1E5B"/>
    <w:rsid w:val="00DC4851"/>
    <w:rsid w:val="00E84B13"/>
    <w:rsid w:val="00F07A9C"/>
    <w:rsid w:val="00F27E7F"/>
    <w:rsid w:val="00FE067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D75F1"/>
  <w15:chartTrackingRefBased/>
  <w15:docId w15:val="{833788AF-027E-4924-AEAB-53C892E7B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D50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453A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42ED7C1D453D0543913FB47EBCB9B325" ma:contentTypeVersion="8" ma:contentTypeDescription="Izveidot jaunu dokumentu." ma:contentTypeScope="" ma:versionID="f9ffac5c283e08f16a425af7ddb53dff">
  <xsd:schema xmlns:xsd="http://www.w3.org/2001/XMLSchema" xmlns:xs="http://www.w3.org/2001/XMLSchema" xmlns:p="http://schemas.microsoft.com/office/2006/metadata/properties" xmlns:ns3="d35684b5-404b-406f-9fca-cde8a5f61b72" xmlns:ns4="ab90da76-2f6c-417e-a1f7-6ac58e1aed98" targetNamespace="http://schemas.microsoft.com/office/2006/metadata/properties" ma:root="true" ma:fieldsID="dae85e098b56ac2c51a681118f1b7673" ns3:_="" ns4:_="">
    <xsd:import namespace="d35684b5-404b-406f-9fca-cde8a5f61b72"/>
    <xsd:import namespace="ab90da76-2f6c-417e-a1f7-6ac58e1aed9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684b5-404b-406f-9fca-cde8a5f61b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90da76-2f6c-417e-a1f7-6ac58e1aed98"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element name="SharingHintHash" ma:index="12"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68D5DC-468A-408B-BE81-3C6317C21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684b5-404b-406f-9fca-cde8a5f61b72"/>
    <ds:schemaRef ds:uri="ab90da76-2f6c-417e-a1f7-6ac58e1ae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959E37-4C0D-4EBE-A2A8-01157CF70FA0}">
  <ds:schemaRefs>
    <ds:schemaRef ds:uri="http://schemas.microsoft.com/sharepoint/v3/contenttype/forms"/>
  </ds:schemaRefs>
</ds:datastoreItem>
</file>

<file path=customXml/itemProps3.xml><?xml version="1.0" encoding="utf-8"?>
<ds:datastoreItem xmlns:ds="http://schemas.openxmlformats.org/officeDocument/2006/customXml" ds:itemID="{0A6DD7F8-3317-477A-B9D7-B3A0F1BC5F9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6212</Words>
  <Characters>3541</Characters>
  <Application>Microsoft Office Word</Application>
  <DocSecurity>0</DocSecurity>
  <Lines>29</Lines>
  <Paragraphs>19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Anita Jansone</dc:creator>
  <cp:lastModifiedBy>Vineta Dārzniece</cp:lastModifiedBy>
  <cp:revision>2</cp:revision>
  <dcterms:created xsi:type="dcterms:W3CDTF">2025-11-19T14:04:00Z</dcterms:created>
  <dcterms:modified xsi:type="dcterms:W3CDTF">2025-11-19T14:04:00Z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0x01010042ED7C1D453D0543913FB47EBCB9B325</vt:lpwstr>
  </property>
</Properties>
</file>