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F818" w14:textId="77777777" w:rsidR="007752F6" w:rsidRPr="00965DE1" w:rsidRDefault="007752F6" w:rsidP="00F10E2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687001B8" w14:textId="77777777" w:rsidR="00965DE1" w:rsidRPr="00965DE1" w:rsidRDefault="00730795" w:rsidP="00965DE1">
      <w:pPr>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6DFB51A6" w14:textId="11DFA795" w:rsidR="00965DE1" w:rsidRDefault="00730795" w:rsidP="00965DE1">
      <w:pPr>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Rīgas domes #SEDES_NORISES_DATUMS_V_L# saistošajiem noteikumiem Nr. #LEMUMA_NUMURS#</w:t>
      </w:r>
    </w:p>
    <w:p w14:paraId="4442B796" w14:textId="4E6EB56E" w:rsidR="00464AA1" w:rsidRDefault="00730795" w:rsidP="00F10E25">
      <w:pPr>
        <w:shd w:val="clear" w:color="auto" w:fill="FFFFFF"/>
        <w:spacing w:after="0" w:line="240"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w:t>
      </w:r>
      <w:r w:rsidRPr="002A5925">
        <w:rPr>
          <w:rFonts w:ascii="Times New Roman" w:hAnsi="Times New Roman" w:cs="Times New Roman"/>
          <w:b/>
          <w:bCs/>
          <w:noProof/>
          <w:sz w:val="26"/>
          <w:szCs w:val="26"/>
        </w:rPr>
        <w:t>Par Rīgas valstspilsētas pašvaldības dzīvojamo telpu īres maksu</w:t>
      </w:r>
      <w:r>
        <w:rPr>
          <w:rFonts w:ascii="Times New Roman" w:hAnsi="Times New Roman" w:cs="Times New Roman"/>
          <w:b/>
          <w:bCs/>
          <w:noProof/>
          <w:sz w:val="26"/>
          <w:szCs w:val="26"/>
        </w:rPr>
        <w:t>”</w:t>
      </w:r>
    </w:p>
    <w:p w14:paraId="2E0C64F8" w14:textId="77777777" w:rsidR="002A5925" w:rsidRPr="00965DE1" w:rsidRDefault="002A5925" w:rsidP="00F10E2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tbl>
      <w:tblPr>
        <w:tblW w:w="493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96"/>
        <w:gridCol w:w="6893"/>
      </w:tblGrid>
      <w:tr w:rsidR="00790A4C" w14:paraId="34B4FE94" w14:textId="77777777" w:rsidTr="006275E3">
        <w:tc>
          <w:tcPr>
            <w:tcW w:w="1368" w:type="pct"/>
            <w:tcBorders>
              <w:top w:val="outset" w:sz="6" w:space="0" w:color="414142"/>
              <w:left w:val="outset" w:sz="6" w:space="0" w:color="414142"/>
              <w:bottom w:val="outset" w:sz="6" w:space="0" w:color="414142"/>
              <w:right w:val="outset" w:sz="6" w:space="0" w:color="414142"/>
            </w:tcBorders>
            <w:hideMark/>
          </w:tcPr>
          <w:p w14:paraId="7105E633" w14:textId="77777777" w:rsidR="006275E3" w:rsidRPr="004B5932" w:rsidRDefault="00730795" w:rsidP="00C13D28">
            <w:pPr>
              <w:spacing w:before="195" w:after="0" w:line="240" w:lineRule="auto"/>
              <w:jc w:val="center"/>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Paskaidrojuma raksta sadaļa</w:t>
            </w:r>
          </w:p>
        </w:tc>
        <w:tc>
          <w:tcPr>
            <w:tcW w:w="3632" w:type="pct"/>
            <w:tcBorders>
              <w:top w:val="outset" w:sz="6" w:space="0" w:color="414142"/>
              <w:left w:val="outset" w:sz="6" w:space="0" w:color="414142"/>
              <w:bottom w:val="outset" w:sz="6" w:space="0" w:color="414142"/>
              <w:right w:val="outset" w:sz="6" w:space="0" w:color="414142"/>
            </w:tcBorders>
            <w:vAlign w:val="center"/>
            <w:hideMark/>
          </w:tcPr>
          <w:p w14:paraId="0A5D3488" w14:textId="77777777" w:rsidR="006275E3" w:rsidRPr="004B5932" w:rsidRDefault="00730795" w:rsidP="00C13D28">
            <w:pPr>
              <w:spacing w:before="195" w:after="0" w:line="240" w:lineRule="auto"/>
              <w:jc w:val="center"/>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Informācija</w:t>
            </w:r>
          </w:p>
        </w:tc>
      </w:tr>
      <w:tr w:rsidR="00790A4C" w14:paraId="057E5678" w14:textId="77777777" w:rsidTr="006275E3">
        <w:tc>
          <w:tcPr>
            <w:tcW w:w="1368" w:type="pct"/>
            <w:tcBorders>
              <w:top w:val="outset" w:sz="6" w:space="0" w:color="414142"/>
              <w:left w:val="outset" w:sz="6" w:space="0" w:color="414142"/>
              <w:bottom w:val="outset" w:sz="6" w:space="0" w:color="414142"/>
              <w:right w:val="outset" w:sz="6" w:space="0" w:color="414142"/>
            </w:tcBorders>
            <w:hideMark/>
          </w:tcPr>
          <w:p w14:paraId="1E973DF2" w14:textId="77777777" w:rsidR="006275E3" w:rsidRPr="004B5932" w:rsidRDefault="00730795" w:rsidP="00C13D28">
            <w:pPr>
              <w:spacing w:before="195" w:after="0" w:line="240" w:lineRule="auto"/>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1. Mērķis un nepieciešamības pamatojums </w:t>
            </w:r>
          </w:p>
        </w:tc>
        <w:tc>
          <w:tcPr>
            <w:tcW w:w="3632" w:type="pct"/>
            <w:tcBorders>
              <w:top w:val="outset" w:sz="6" w:space="0" w:color="414142"/>
              <w:left w:val="outset" w:sz="6" w:space="0" w:color="414142"/>
              <w:bottom w:val="outset" w:sz="6" w:space="0" w:color="414142"/>
              <w:right w:val="outset" w:sz="6" w:space="0" w:color="414142"/>
            </w:tcBorders>
            <w:hideMark/>
          </w:tcPr>
          <w:p w14:paraId="2B304003" w14:textId="77777777" w:rsidR="006275E3" w:rsidRPr="004B5932" w:rsidRDefault="006275E3" w:rsidP="00C13D28">
            <w:pPr>
              <w:spacing w:after="0" w:line="240" w:lineRule="auto"/>
              <w:jc w:val="both"/>
              <w:rPr>
                <w:rFonts w:ascii="Times New Roman" w:eastAsia="Times New Roman" w:hAnsi="Times New Roman" w:cs="Times New Roman"/>
                <w:color w:val="414142"/>
                <w:sz w:val="20"/>
                <w:szCs w:val="20"/>
                <w:lang w:eastAsia="lv-LV"/>
              </w:rPr>
            </w:pPr>
            <w:hyperlink r:id="rId7" w:tgtFrame="_blank" w:history="1">
              <w:r w:rsidRPr="004B5932">
                <w:rPr>
                  <w:rFonts w:ascii="Times New Roman" w:eastAsia="Times New Roman" w:hAnsi="Times New Roman" w:cs="Times New Roman"/>
                  <w:color w:val="16497B"/>
                  <w:sz w:val="20"/>
                  <w:szCs w:val="20"/>
                  <w:u w:val="single"/>
                  <w:lang w:eastAsia="lv-LV"/>
                </w:rPr>
                <w:t>Dzīvojamo telpu īres likuma</w:t>
              </w:r>
            </w:hyperlink>
            <w:r w:rsidR="00730795" w:rsidRPr="004B5932">
              <w:rPr>
                <w:rFonts w:ascii="Times New Roman" w:eastAsia="Times New Roman" w:hAnsi="Times New Roman" w:cs="Times New Roman"/>
                <w:color w:val="414142"/>
                <w:sz w:val="20"/>
                <w:szCs w:val="20"/>
                <w:lang w:eastAsia="lv-LV"/>
              </w:rPr>
              <w:t> </w:t>
            </w:r>
            <w:hyperlink r:id="rId8" w:anchor="p31" w:tgtFrame="_blank" w:history="1">
              <w:r w:rsidRPr="004B5932">
                <w:rPr>
                  <w:rFonts w:ascii="Times New Roman" w:eastAsia="Times New Roman" w:hAnsi="Times New Roman" w:cs="Times New Roman"/>
                  <w:color w:val="16497B"/>
                  <w:sz w:val="20"/>
                  <w:szCs w:val="20"/>
                  <w:u w:val="single"/>
                  <w:lang w:eastAsia="lv-LV"/>
                </w:rPr>
                <w:t>31. panta</w:t>
              </w:r>
            </w:hyperlink>
            <w:r w:rsidR="00730795" w:rsidRPr="004B5932">
              <w:rPr>
                <w:rFonts w:ascii="Times New Roman" w:eastAsia="Times New Roman" w:hAnsi="Times New Roman" w:cs="Times New Roman"/>
                <w:color w:val="414142"/>
                <w:sz w:val="20"/>
                <w:szCs w:val="20"/>
                <w:lang w:eastAsia="lv-LV"/>
              </w:rPr>
              <w:t> pirmā daļa nosaka, ka pašvaldībai piederošas vai tās nomātas dzīvojamās telpas īres maksas apmēru nosaka pašvaldība, ņemot vērā tās saistošos noteikumus par īres maksas noteikšanu un likuma "</w:t>
            </w:r>
            <w:hyperlink r:id="rId9" w:tgtFrame="_blank" w:history="1">
              <w:r w:rsidRPr="004B5932">
                <w:rPr>
                  <w:rFonts w:ascii="Times New Roman" w:eastAsia="Times New Roman" w:hAnsi="Times New Roman" w:cs="Times New Roman"/>
                  <w:color w:val="16497B"/>
                  <w:sz w:val="20"/>
                  <w:szCs w:val="20"/>
                  <w:u w:val="single"/>
                  <w:lang w:eastAsia="lv-LV"/>
                </w:rPr>
                <w:t>Par palīdzību dzīvokļa jautājumu risināšanā</w:t>
              </w:r>
            </w:hyperlink>
            <w:r w:rsidR="00730795" w:rsidRPr="004B5932">
              <w:rPr>
                <w:rFonts w:ascii="Times New Roman" w:eastAsia="Times New Roman" w:hAnsi="Times New Roman" w:cs="Times New Roman"/>
                <w:color w:val="414142"/>
                <w:sz w:val="20"/>
                <w:szCs w:val="20"/>
                <w:lang w:eastAsia="lv-LV"/>
              </w:rPr>
              <w:t>" </w:t>
            </w:r>
            <w:hyperlink r:id="rId10" w:anchor="p21_9" w:tgtFrame="_blank" w:history="1">
              <w:r w:rsidRPr="004B5932">
                <w:rPr>
                  <w:rFonts w:ascii="Times New Roman" w:eastAsia="Times New Roman" w:hAnsi="Times New Roman" w:cs="Times New Roman"/>
                  <w:color w:val="16497B"/>
                  <w:sz w:val="20"/>
                  <w:szCs w:val="20"/>
                  <w:u w:val="single"/>
                  <w:lang w:eastAsia="lv-LV"/>
                </w:rPr>
                <w:t>21.</w:t>
              </w:r>
              <w:r w:rsidRPr="004B5932">
                <w:rPr>
                  <w:rFonts w:ascii="Times New Roman" w:eastAsia="Times New Roman" w:hAnsi="Times New Roman" w:cs="Times New Roman"/>
                  <w:color w:val="16497B"/>
                  <w:sz w:val="20"/>
                  <w:szCs w:val="20"/>
                  <w:u w:val="single"/>
                  <w:vertAlign w:val="superscript"/>
                  <w:lang w:eastAsia="lv-LV"/>
                </w:rPr>
                <w:t>9</w:t>
              </w:r>
              <w:r w:rsidRPr="004B5932">
                <w:rPr>
                  <w:rFonts w:ascii="Times New Roman" w:eastAsia="Times New Roman" w:hAnsi="Times New Roman" w:cs="Times New Roman"/>
                  <w:color w:val="16497B"/>
                  <w:sz w:val="20"/>
                  <w:szCs w:val="20"/>
                  <w:u w:val="single"/>
                  <w:lang w:eastAsia="lv-LV"/>
                </w:rPr>
                <w:t> panta</w:t>
              </w:r>
            </w:hyperlink>
            <w:r w:rsidR="00730795" w:rsidRPr="004B5932">
              <w:rPr>
                <w:rFonts w:ascii="Times New Roman" w:eastAsia="Times New Roman" w:hAnsi="Times New Roman" w:cs="Times New Roman"/>
                <w:color w:val="414142"/>
                <w:sz w:val="20"/>
                <w:szCs w:val="20"/>
                <w:lang w:eastAsia="lv-LV"/>
              </w:rPr>
              <w:t> pirmā daļa nosaka, ka sociālā dzīvokļa īres maksu nosaka attiecīgā pašvaldības dome vai tās deleģēta institūcija.</w:t>
            </w:r>
          </w:p>
          <w:p w14:paraId="7514776C" w14:textId="77777777" w:rsidR="006275E3" w:rsidRDefault="00730795" w:rsidP="00C13D28">
            <w:pPr>
              <w:spacing w:after="0" w:line="240" w:lineRule="auto"/>
              <w:jc w:val="both"/>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 xml:space="preserve">Saistošo noteikumu "Par Rīgas valstspilsētas pašvaldības dzīvojamo telpu īres maksu" (turpmāk - Saistošie noteikumi) mērķis ir noteikt </w:t>
            </w:r>
            <w:r>
              <w:rPr>
                <w:rFonts w:ascii="Times New Roman" w:eastAsia="Times New Roman" w:hAnsi="Times New Roman" w:cs="Times New Roman"/>
                <w:color w:val="414142"/>
                <w:sz w:val="20"/>
                <w:szCs w:val="20"/>
                <w:lang w:eastAsia="lv-LV"/>
              </w:rPr>
              <w:t xml:space="preserve">samērīgu, dažādu īrnieku kategorijām atbilstošu </w:t>
            </w:r>
            <w:r w:rsidRPr="004B5932">
              <w:rPr>
                <w:rFonts w:ascii="Times New Roman" w:eastAsia="Times New Roman" w:hAnsi="Times New Roman" w:cs="Times New Roman"/>
                <w:color w:val="414142"/>
                <w:sz w:val="20"/>
                <w:szCs w:val="20"/>
                <w:lang w:eastAsia="lv-LV"/>
              </w:rPr>
              <w:t>pašvaldības īpašumā un valdījumā esošo dzīvojamo telpu īres maksas</w:t>
            </w:r>
            <w:r>
              <w:rPr>
                <w:rFonts w:ascii="Times New Roman" w:eastAsia="Times New Roman" w:hAnsi="Times New Roman" w:cs="Times New Roman"/>
                <w:color w:val="414142"/>
                <w:sz w:val="20"/>
                <w:szCs w:val="20"/>
                <w:lang w:eastAsia="lv-LV"/>
              </w:rPr>
              <w:t xml:space="preserve"> noteikšanas un paziņošanas kārtību, kā arī sakārtot pašvaldības dzīvojamo telpu lietošanas nosacījumus atbilstoši pašvaldības funkcijas  - palīdzības sniegšanas dzīvokļa jautājumu risināšanā,  nodrošināšanai. </w:t>
            </w:r>
          </w:p>
          <w:p w14:paraId="2D365D40" w14:textId="77777777" w:rsidR="006275E3" w:rsidRDefault="00730795" w:rsidP="00C13D28">
            <w:pPr>
              <w:spacing w:after="0" w:line="240" w:lineRule="auto"/>
              <w:jc w:val="both"/>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Rīgas valstspilsētas pašvaldībai (turpmāk – RVP), atbilstoši  01.07.2025. aktualizētajiem datiem, pieder un/vai tās valdījumā ir 11 821 dzīvokļa īpašumi, no tiem 1 963 sociālie dzīvokļi  - kopā gan sociālajās dzīvojamās mājās (1 768) un atsevišķie sociālie dzīvokļi (195), kuru skaits ir mainīgs, jo atsevišķa sociālā dzīvokļa statusu nosaka ar RVP Dzīvojamo telpu izīrēšanas komisijas lēmumu atbilstoši tajā dzīvojošo personu sociālajam statusam, un 9 858 īres dzīvokļi, no kuriem  6353 dzīvokļi kopš 01.01.2002. izīrēti, sniedzot palīdzību dzīvokļa jautājumu risināšanā, un tiem ir noteikts statuss “privatizācijai nenododams, saglabājams pašvaldības īpašumā”. 3505 dzīvokļi ir izīrēti, ne</w:t>
            </w:r>
            <w:r w:rsidRPr="3D970153">
              <w:rPr>
                <w:rFonts w:ascii="Times New Roman" w:eastAsia="Times New Roman" w:hAnsi="Times New Roman" w:cs="Times New Roman"/>
                <w:color w:val="414142"/>
                <w:sz w:val="20"/>
                <w:szCs w:val="20"/>
                <w:lang w:eastAsia="lv-LV"/>
              </w:rPr>
              <w:t>sniedzot palīdzību dzīvokļa jautājumu risināšanā, un to īrniekiem tiks aprēķināta</w:t>
            </w:r>
            <w:r>
              <w:rPr>
                <w:rFonts w:ascii="Times New Roman" w:eastAsia="Times New Roman" w:hAnsi="Times New Roman" w:cs="Times New Roman"/>
                <w:color w:val="414142"/>
                <w:sz w:val="20"/>
                <w:szCs w:val="20"/>
                <w:lang w:eastAsia="lv-LV"/>
              </w:rPr>
              <w:t xml:space="preserve"> īres maksa atbilstoši dzīvokļa universālai kadastrālajai vērtībai. </w:t>
            </w:r>
          </w:p>
          <w:p w14:paraId="19A43333" w14:textId="77777777" w:rsidR="006275E3" w:rsidRPr="00736008" w:rsidRDefault="00730795" w:rsidP="00C13D28">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414142"/>
                <w:sz w:val="20"/>
                <w:szCs w:val="20"/>
                <w:lang w:eastAsia="lv-LV"/>
              </w:rPr>
              <w:t xml:space="preserve">Saistošo noteikumu projektā paredzēts noteikt īres maksu pēc formulas </w:t>
            </w:r>
            <w:r w:rsidRPr="3D970153">
              <w:rPr>
                <w:rFonts w:ascii="Times New Roman" w:eastAsia="Times New Roman" w:hAnsi="Times New Roman" w:cs="Times New Roman"/>
                <w:sz w:val="20"/>
                <w:szCs w:val="20"/>
              </w:rPr>
              <w:t>Ī</w:t>
            </w:r>
            <w:r w:rsidRPr="3D970153">
              <w:rPr>
                <w:rFonts w:ascii="Times New Roman" w:eastAsia="Times New Roman" w:hAnsi="Times New Roman" w:cs="Times New Roman"/>
                <w:sz w:val="20"/>
                <w:szCs w:val="20"/>
                <w:vertAlign w:val="subscript"/>
              </w:rPr>
              <w:t>m</w:t>
            </w:r>
            <w:r w:rsidRPr="3D970153">
              <w:rPr>
                <w:rFonts w:ascii="Times New Roman" w:eastAsia="Times New Roman" w:hAnsi="Times New Roman" w:cs="Times New Roman"/>
                <w:sz w:val="20"/>
                <w:szCs w:val="20"/>
              </w:rPr>
              <w:t xml:space="preserve"> –viena kvadrātmetra īres maksa, V</w:t>
            </w:r>
            <w:r w:rsidRPr="3D970153">
              <w:rPr>
                <w:rFonts w:ascii="Times New Roman" w:eastAsia="Times New Roman" w:hAnsi="Times New Roman" w:cs="Times New Roman"/>
                <w:sz w:val="20"/>
                <w:szCs w:val="20"/>
                <w:vertAlign w:val="subscript"/>
              </w:rPr>
              <w:t>k</w:t>
            </w:r>
            <w:r w:rsidRPr="3D970153">
              <w:rPr>
                <w:rFonts w:ascii="Times New Roman" w:eastAsia="Times New Roman" w:hAnsi="Times New Roman" w:cs="Times New Roman"/>
                <w:sz w:val="20"/>
                <w:szCs w:val="20"/>
              </w:rPr>
              <w:t xml:space="preserve"> – nekustamā īpašuma (dzīvojamās telpas) universālā kadastrālā vērtība, dz.m</w:t>
            </w:r>
            <w:r w:rsidRPr="3D970153">
              <w:rPr>
                <w:rFonts w:ascii="Times New Roman" w:eastAsia="Times New Roman" w:hAnsi="Times New Roman" w:cs="Times New Roman"/>
                <w:sz w:val="20"/>
                <w:szCs w:val="20"/>
                <w:vertAlign w:val="superscript"/>
              </w:rPr>
              <w:t>2</w:t>
            </w:r>
            <w:r w:rsidRPr="3D970153">
              <w:rPr>
                <w:rFonts w:ascii="Times New Roman" w:eastAsia="Times New Roman" w:hAnsi="Times New Roman" w:cs="Times New Roman"/>
                <w:sz w:val="20"/>
                <w:szCs w:val="20"/>
              </w:rPr>
              <w:t xml:space="preserve"> – pašvaldībai piederošās dzīvojamās telpas kopējā platība kvadrātmetros </w:t>
            </w:r>
            <w:r>
              <w:rPr>
                <w:rFonts w:ascii="Times New Roman" w:hAnsi="Times New Roman" w:cs="Times New Roman"/>
                <w:sz w:val="20"/>
                <w:szCs w:val="20"/>
              </w:rPr>
              <w:t xml:space="preserve">Īres maksas aprēķins ir 2,5% apmērā gadā no īpašuma universālās kadastrālās vērtības, dalot to ar mēnešu skaitu gadā un dzīvokļa platību, </w:t>
            </w:r>
            <w:r w:rsidRPr="00736008">
              <w:rPr>
                <w:rFonts w:ascii="Times New Roman" w:hAnsi="Times New Roman" w:cs="Times New Roman"/>
                <w:sz w:val="20"/>
                <w:szCs w:val="20"/>
              </w:rPr>
              <w:t>pēc šādas formulas:</w:t>
            </w:r>
          </w:p>
          <w:p w14:paraId="4B4CE1ED" w14:textId="77777777" w:rsidR="006275E3" w:rsidRPr="00736008" w:rsidRDefault="00730795" w:rsidP="00C13D28">
            <w:pPr>
              <w:spacing w:after="0" w:line="240" w:lineRule="auto"/>
              <w:jc w:val="both"/>
              <w:rPr>
                <w:rFonts w:ascii="Times New Roman" w:hAnsi="Times New Roman" w:cs="Times New Roman"/>
                <w:sz w:val="20"/>
                <w:szCs w:val="20"/>
              </w:rPr>
            </w:pPr>
            <w:r w:rsidRPr="00736008">
              <w:rPr>
                <w:rFonts w:ascii="Times New Roman" w:hAnsi="Times New Roman" w:cs="Times New Roman"/>
                <w:sz w:val="20"/>
                <w:szCs w:val="20"/>
              </w:rPr>
              <w:t>Īm = (V</w:t>
            </w:r>
            <w:r w:rsidRPr="00736008">
              <w:rPr>
                <w:rFonts w:ascii="Times New Roman" w:hAnsi="Times New Roman" w:cs="Times New Roman"/>
                <w:sz w:val="20"/>
                <w:szCs w:val="20"/>
                <w:vertAlign w:val="subscript"/>
              </w:rPr>
              <w:t>k</w:t>
            </w:r>
            <w:r w:rsidRPr="00736008">
              <w:rPr>
                <w:rFonts w:ascii="Times New Roman" w:hAnsi="Times New Roman" w:cs="Times New Roman"/>
                <w:sz w:val="20"/>
                <w:szCs w:val="20"/>
              </w:rPr>
              <w:t xml:space="preserve"> x 2.5%)/12/dz.m</w:t>
            </w:r>
            <w:r w:rsidRPr="00736008">
              <w:rPr>
                <w:rFonts w:ascii="Times New Roman" w:hAnsi="Times New Roman" w:cs="Times New Roman"/>
                <w:sz w:val="20"/>
                <w:szCs w:val="20"/>
                <w:vertAlign w:val="superscript"/>
              </w:rPr>
              <w:t>2</w:t>
            </w:r>
            <w:r>
              <w:rPr>
                <w:rFonts w:ascii="Times New Roman" w:hAnsi="Times New Roman" w:cs="Times New Roman"/>
                <w:sz w:val="20"/>
                <w:szCs w:val="20"/>
              </w:rPr>
              <w:t>.</w:t>
            </w:r>
          </w:p>
          <w:p w14:paraId="5F8415FD" w14:textId="77777777" w:rsidR="006275E3" w:rsidRDefault="00730795" w:rsidP="00C13D28">
            <w:pPr>
              <w:spacing w:after="0" w:line="240" w:lineRule="auto"/>
              <w:jc w:val="both"/>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Saistošajos noteikumos paredzēts noteikt īres maksas atvieglojumu 30% un 50% apmērā.</w:t>
            </w:r>
          </w:p>
          <w:p w14:paraId="694C8365" w14:textId="77777777" w:rsidR="006275E3" w:rsidRDefault="00730795" w:rsidP="00C13D28">
            <w:pPr>
              <w:spacing w:after="0" w:line="240" w:lineRule="auto"/>
              <w:jc w:val="both"/>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Īres maksas atvieglojumu 30% apmērā paredzēts piemērot</w:t>
            </w:r>
            <w:r w:rsidRPr="00010B04">
              <w:rPr>
                <w:rFonts w:ascii="Times New Roman" w:eastAsia="Times New Roman" w:hAnsi="Times New Roman" w:cs="Times New Roman"/>
                <w:color w:val="414142"/>
                <w:sz w:val="20"/>
                <w:szCs w:val="20"/>
                <w:lang w:eastAsia="lv-LV"/>
              </w:rPr>
              <w:t>, ja dzīvojamā telpa izīrēta, sniedzot palīdzību dzīvokļa jautājumu risināšanā gadījums, kad atbilstoši normatīvajiem aktiem palīdzība ir sniedzama, izvērtējot ienākumu līmeni, proti, maznodrošinātām personām. Atbilstība maznodrošinātas personas statusam tiks pārbaudīta vienu reizi gadā – decembrī, piemērojot īres maksas atvieglojumu 30% apmē</w:t>
            </w:r>
            <w:r>
              <w:rPr>
                <w:rFonts w:ascii="Times New Roman" w:eastAsia="Times New Roman" w:hAnsi="Times New Roman" w:cs="Times New Roman"/>
                <w:color w:val="414142"/>
                <w:sz w:val="20"/>
                <w:szCs w:val="20"/>
                <w:lang w:eastAsia="lv-LV"/>
              </w:rPr>
              <w:t>rā nākamajam kalendārajam gadam. Savukārt, ī</w:t>
            </w:r>
            <w:r w:rsidRPr="00002980">
              <w:rPr>
                <w:rFonts w:ascii="Times New Roman" w:eastAsia="Times New Roman" w:hAnsi="Times New Roman" w:cs="Times New Roman"/>
                <w:color w:val="414142"/>
                <w:sz w:val="20"/>
                <w:szCs w:val="20"/>
                <w:lang w:eastAsia="lv-LV"/>
              </w:rPr>
              <w:t xml:space="preserve">res maksas atvieglojumu </w:t>
            </w:r>
            <w:r>
              <w:rPr>
                <w:rFonts w:ascii="Times New Roman" w:eastAsia="Times New Roman" w:hAnsi="Times New Roman" w:cs="Times New Roman"/>
                <w:color w:val="414142"/>
                <w:sz w:val="20"/>
                <w:szCs w:val="20"/>
                <w:lang w:eastAsia="lv-LV"/>
              </w:rPr>
              <w:t>5</w:t>
            </w:r>
            <w:r w:rsidRPr="00002980">
              <w:rPr>
                <w:rFonts w:ascii="Times New Roman" w:eastAsia="Times New Roman" w:hAnsi="Times New Roman" w:cs="Times New Roman"/>
                <w:color w:val="414142"/>
                <w:sz w:val="20"/>
                <w:szCs w:val="20"/>
                <w:lang w:eastAsia="lv-LV"/>
              </w:rPr>
              <w:t>0% apmērā paredzēts piemērot</w:t>
            </w:r>
            <w:r>
              <w:rPr>
                <w:rFonts w:ascii="Times New Roman" w:eastAsia="Times New Roman" w:hAnsi="Times New Roman" w:cs="Times New Roman"/>
                <w:color w:val="414142"/>
                <w:sz w:val="20"/>
                <w:szCs w:val="20"/>
                <w:lang w:eastAsia="lv-LV"/>
              </w:rPr>
              <w:t xml:space="preserve">, ja </w:t>
            </w:r>
            <w:r w:rsidRPr="00002980">
              <w:rPr>
                <w:rFonts w:ascii="Times New Roman" w:eastAsia="Times New Roman" w:hAnsi="Times New Roman" w:cs="Times New Roman"/>
                <w:color w:val="414142"/>
                <w:sz w:val="20"/>
                <w:szCs w:val="20"/>
                <w:lang w:eastAsia="lv-LV"/>
              </w:rPr>
              <w:t>dzīvojamā telpa izīrēta ģimenei ar nepilngadīgiem bērniem</w:t>
            </w:r>
            <w:r>
              <w:rPr>
                <w:rFonts w:ascii="Times New Roman" w:eastAsia="Times New Roman" w:hAnsi="Times New Roman" w:cs="Times New Roman"/>
                <w:color w:val="414142"/>
                <w:sz w:val="20"/>
                <w:szCs w:val="20"/>
                <w:lang w:eastAsia="lv-LV"/>
              </w:rPr>
              <w:t>,</w:t>
            </w:r>
            <w:r w:rsidRPr="00002980">
              <w:rPr>
                <w:rFonts w:ascii="Times New Roman" w:eastAsia="Times New Roman" w:hAnsi="Times New Roman" w:cs="Times New Roman"/>
                <w:color w:val="414142"/>
                <w:sz w:val="20"/>
                <w:szCs w:val="20"/>
                <w:lang w:eastAsia="lv-LV"/>
              </w:rPr>
              <w:t xml:space="preserve"> </w:t>
            </w:r>
            <w:r w:rsidRPr="00010B04">
              <w:rPr>
                <w:rFonts w:ascii="Times New Roman" w:eastAsia="Times New Roman" w:hAnsi="Times New Roman" w:cs="Times New Roman"/>
                <w:color w:val="414142"/>
                <w:sz w:val="20"/>
                <w:szCs w:val="20"/>
                <w:lang w:eastAsia="lv-LV"/>
              </w:rPr>
              <w:t>bērn</w:t>
            </w:r>
            <w:r>
              <w:rPr>
                <w:rFonts w:ascii="Times New Roman" w:eastAsia="Times New Roman" w:hAnsi="Times New Roman" w:cs="Times New Roman"/>
                <w:color w:val="414142"/>
                <w:sz w:val="20"/>
                <w:szCs w:val="20"/>
                <w:lang w:eastAsia="lv-LV"/>
              </w:rPr>
              <w:t>u</w:t>
            </w:r>
            <w:r w:rsidRPr="00010B04">
              <w:rPr>
                <w:rFonts w:ascii="Times New Roman" w:eastAsia="Times New Roman" w:hAnsi="Times New Roman" w:cs="Times New Roman"/>
                <w:color w:val="414142"/>
                <w:sz w:val="20"/>
                <w:szCs w:val="20"/>
                <w:lang w:eastAsia="lv-LV"/>
              </w:rPr>
              <w:t xml:space="preserve"> ar invaliditāti vai person</w:t>
            </w:r>
            <w:r>
              <w:rPr>
                <w:rFonts w:ascii="Times New Roman" w:eastAsia="Times New Roman" w:hAnsi="Times New Roman" w:cs="Times New Roman"/>
                <w:color w:val="414142"/>
                <w:sz w:val="20"/>
                <w:szCs w:val="20"/>
                <w:lang w:eastAsia="lv-LV"/>
              </w:rPr>
              <w:t>u</w:t>
            </w:r>
            <w:r w:rsidRPr="00010B04">
              <w:rPr>
                <w:rFonts w:ascii="Times New Roman" w:eastAsia="Times New Roman" w:hAnsi="Times New Roman" w:cs="Times New Roman"/>
                <w:color w:val="414142"/>
                <w:sz w:val="20"/>
                <w:szCs w:val="20"/>
                <w:lang w:eastAsia="lv-LV"/>
              </w:rPr>
              <w:t xml:space="preserve"> ar invaliditāti kopš bērnības</w:t>
            </w:r>
            <w:r w:rsidRPr="00002980">
              <w:rPr>
                <w:rFonts w:ascii="Times New Roman" w:eastAsia="Times New Roman" w:hAnsi="Times New Roman" w:cs="Times New Roman"/>
                <w:color w:val="414142"/>
                <w:sz w:val="20"/>
                <w:szCs w:val="20"/>
                <w:lang w:eastAsia="lv-LV"/>
              </w:rPr>
              <w:t>, sniedzot palīdzību dzīvokļa jautājumu risināšanā</w:t>
            </w:r>
            <w:r>
              <w:rPr>
                <w:rFonts w:ascii="Times New Roman" w:eastAsia="Times New Roman" w:hAnsi="Times New Roman" w:cs="Times New Roman"/>
                <w:color w:val="414142"/>
                <w:sz w:val="20"/>
                <w:szCs w:val="20"/>
                <w:lang w:eastAsia="lv-LV"/>
              </w:rPr>
              <w:t xml:space="preserve">. Atšķirība īres maksas atvieglojuma apmērā pamatota ar </w:t>
            </w:r>
            <w:r w:rsidRPr="00002980">
              <w:rPr>
                <w:rFonts w:ascii="Times New Roman" w:eastAsia="Times New Roman" w:hAnsi="Times New Roman" w:cs="Times New Roman"/>
                <w:color w:val="414142"/>
                <w:sz w:val="20"/>
                <w:szCs w:val="20"/>
                <w:lang w:eastAsia="lv-LV"/>
              </w:rPr>
              <w:t>Sociālo pakalpojumu un sociālās palīdzības likuma 35. panta ceturtajā un piektajā daļā</w:t>
            </w:r>
            <w:r>
              <w:rPr>
                <w:rFonts w:ascii="Times New Roman" w:eastAsia="Times New Roman" w:hAnsi="Times New Roman" w:cs="Times New Roman"/>
                <w:color w:val="414142"/>
                <w:sz w:val="20"/>
                <w:szCs w:val="20"/>
                <w:lang w:eastAsia="lv-LV"/>
              </w:rPr>
              <w:t xml:space="preserve"> noteikto ierobežojumu </w:t>
            </w:r>
            <w:r w:rsidRPr="00002980">
              <w:rPr>
                <w:rFonts w:ascii="Times New Roman" w:eastAsia="Times New Roman" w:hAnsi="Times New Roman" w:cs="Times New Roman"/>
                <w:color w:val="414142"/>
                <w:sz w:val="20"/>
                <w:szCs w:val="20"/>
                <w:lang w:eastAsia="lv-LV"/>
              </w:rPr>
              <w:t>pašvaldībām izmaksāt mājokļa pabalstu pie augstākiem ienākumiem uz vienu ģimenes locekli pēc mājokļa izmaksu segšanas</w:t>
            </w:r>
            <w:r>
              <w:rPr>
                <w:rFonts w:ascii="Times New Roman" w:eastAsia="Times New Roman" w:hAnsi="Times New Roman" w:cs="Times New Roman"/>
                <w:color w:val="414142"/>
                <w:sz w:val="20"/>
                <w:szCs w:val="20"/>
                <w:lang w:eastAsia="lv-LV"/>
              </w:rPr>
              <w:t>, jo e</w:t>
            </w:r>
            <w:r w:rsidRPr="00002980">
              <w:rPr>
                <w:rFonts w:ascii="Times New Roman" w:eastAsia="Times New Roman" w:hAnsi="Times New Roman" w:cs="Times New Roman"/>
                <w:color w:val="414142"/>
                <w:sz w:val="20"/>
                <w:szCs w:val="20"/>
                <w:lang w:eastAsia="lv-LV"/>
              </w:rPr>
              <w:t>sošais regulējums nav sociāli taisnīgs pret mājsaimniecībām ar apgādājamiem bērniem, kuras ir iekļautas vienā grupā ar mājsaimniecībām, kurās dzīvo tikai personas, kas ir darbspējīgā vecumā bez invaliditātes.</w:t>
            </w:r>
          </w:p>
          <w:p w14:paraId="37599687" w14:textId="77777777" w:rsidR="006275E3" w:rsidRDefault="00730795" w:rsidP="00C13D28">
            <w:pPr>
              <w:spacing w:after="0" w:line="240" w:lineRule="auto"/>
              <w:jc w:val="both"/>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SIA “Rīgas namu pārvaldnieks” pārvaldīšanā esošajās dzīvojamās mājās ir 4 121 RVP dzīvokļu īpašumi, t.sk. 72 sociālie dzīvokļi un 1526 dzīvokļi, kas izīrēti, </w:t>
            </w:r>
            <w:r w:rsidRPr="00002980">
              <w:rPr>
                <w:rFonts w:ascii="Times New Roman" w:eastAsia="Times New Roman" w:hAnsi="Times New Roman" w:cs="Times New Roman"/>
                <w:color w:val="414142"/>
                <w:sz w:val="20"/>
                <w:szCs w:val="20"/>
                <w:lang w:eastAsia="lv-LV"/>
              </w:rPr>
              <w:t>sniedzot palīdzību dzīvokļa jautājumu risināšanā</w:t>
            </w:r>
            <w:r>
              <w:rPr>
                <w:rFonts w:ascii="Times New Roman" w:eastAsia="Times New Roman" w:hAnsi="Times New Roman" w:cs="Times New Roman"/>
                <w:color w:val="414142"/>
                <w:sz w:val="20"/>
                <w:szCs w:val="20"/>
                <w:lang w:eastAsia="lv-LV"/>
              </w:rPr>
              <w:t xml:space="preserve">. SIA “Rīgas nami” pārvaldīšanā esošajās </w:t>
            </w:r>
            <w:r>
              <w:rPr>
                <w:rFonts w:ascii="Times New Roman" w:eastAsia="Times New Roman" w:hAnsi="Times New Roman" w:cs="Times New Roman"/>
                <w:color w:val="414142"/>
                <w:sz w:val="20"/>
                <w:szCs w:val="20"/>
                <w:lang w:eastAsia="lv-LV"/>
              </w:rPr>
              <w:lastRenderedPageBreak/>
              <w:t xml:space="preserve">dzīvojamajās mājās ir  6103 dzīvokļi, kas ir sociālie dzīvokļi un dzīvokļi, kas </w:t>
            </w:r>
            <w:r w:rsidRPr="00FB34C0">
              <w:rPr>
                <w:rFonts w:ascii="Times New Roman" w:eastAsia="Times New Roman" w:hAnsi="Times New Roman" w:cs="Times New Roman"/>
                <w:color w:val="414142"/>
                <w:sz w:val="20"/>
                <w:szCs w:val="20"/>
                <w:lang w:eastAsia="lv-LV"/>
              </w:rPr>
              <w:t>izīrēti</w:t>
            </w:r>
            <w:r>
              <w:rPr>
                <w:rFonts w:ascii="Times New Roman" w:eastAsia="Times New Roman" w:hAnsi="Times New Roman" w:cs="Times New Roman"/>
                <w:color w:val="414142"/>
                <w:sz w:val="20"/>
                <w:szCs w:val="20"/>
                <w:lang w:eastAsia="lv-LV"/>
              </w:rPr>
              <w:t>,</w:t>
            </w:r>
            <w:r w:rsidRPr="00FB34C0">
              <w:rPr>
                <w:rFonts w:ascii="Times New Roman" w:eastAsia="Times New Roman" w:hAnsi="Times New Roman" w:cs="Times New Roman"/>
                <w:color w:val="414142"/>
                <w:sz w:val="20"/>
                <w:szCs w:val="20"/>
                <w:lang w:eastAsia="lv-LV"/>
              </w:rPr>
              <w:t xml:space="preserve"> sniedzot palīdzību dzīvokļa jautājumu risināšanā.</w:t>
            </w:r>
            <w:r>
              <w:rPr>
                <w:rFonts w:ascii="Times New Roman" w:eastAsia="Times New Roman" w:hAnsi="Times New Roman" w:cs="Times New Roman"/>
                <w:color w:val="414142"/>
                <w:sz w:val="20"/>
                <w:szCs w:val="20"/>
                <w:lang w:eastAsia="lv-LV"/>
              </w:rPr>
              <w:t xml:space="preserve"> Savukārt, citu pārvaldnieku pārvaldīšanā nodotajās mājās ir 1 597 RVP dzīvokļu īpašumi, </w:t>
            </w:r>
            <w:r w:rsidRPr="00FB34C0">
              <w:rPr>
                <w:rFonts w:ascii="Times New Roman" w:eastAsia="Times New Roman" w:hAnsi="Times New Roman" w:cs="Times New Roman"/>
                <w:color w:val="414142"/>
                <w:sz w:val="20"/>
                <w:szCs w:val="20"/>
                <w:lang w:eastAsia="lv-LV"/>
              </w:rPr>
              <w:t xml:space="preserve">t.sk. </w:t>
            </w:r>
            <w:r>
              <w:rPr>
                <w:rFonts w:ascii="Times New Roman" w:eastAsia="Times New Roman" w:hAnsi="Times New Roman" w:cs="Times New Roman"/>
                <w:color w:val="414142"/>
                <w:sz w:val="20"/>
                <w:szCs w:val="20"/>
                <w:lang w:eastAsia="lv-LV"/>
              </w:rPr>
              <w:t>12</w:t>
            </w:r>
            <w:r w:rsidRPr="00FB34C0">
              <w:rPr>
                <w:rFonts w:ascii="Times New Roman" w:eastAsia="Times New Roman" w:hAnsi="Times New Roman" w:cs="Times New Roman"/>
                <w:color w:val="414142"/>
                <w:sz w:val="20"/>
                <w:szCs w:val="20"/>
                <w:lang w:eastAsia="lv-LV"/>
              </w:rPr>
              <w:t xml:space="preserve"> sociālie dzīvokļi un </w:t>
            </w:r>
            <w:r>
              <w:rPr>
                <w:rFonts w:ascii="Times New Roman" w:eastAsia="Times New Roman" w:hAnsi="Times New Roman" w:cs="Times New Roman"/>
                <w:color w:val="414142"/>
                <w:sz w:val="20"/>
                <w:szCs w:val="20"/>
                <w:lang w:eastAsia="lv-LV"/>
              </w:rPr>
              <w:t xml:space="preserve">982 </w:t>
            </w:r>
            <w:r w:rsidRPr="00FB34C0">
              <w:rPr>
                <w:rFonts w:ascii="Times New Roman" w:eastAsia="Times New Roman" w:hAnsi="Times New Roman" w:cs="Times New Roman"/>
                <w:color w:val="414142"/>
                <w:sz w:val="20"/>
                <w:szCs w:val="20"/>
                <w:lang w:eastAsia="lv-LV"/>
              </w:rPr>
              <w:t>dzīvokļi, kas izīrēti, sniedzot palīdzību dzīvokļa jautājumu risināšanā.</w:t>
            </w:r>
            <w:r>
              <w:rPr>
                <w:rFonts w:ascii="Times New Roman" w:eastAsia="Times New Roman" w:hAnsi="Times New Roman" w:cs="Times New Roman"/>
                <w:color w:val="414142"/>
                <w:sz w:val="20"/>
                <w:szCs w:val="20"/>
                <w:lang w:eastAsia="lv-LV"/>
              </w:rPr>
              <w:t xml:space="preserve"> </w:t>
            </w:r>
          </w:p>
          <w:p w14:paraId="02F094E9" w14:textId="77777777" w:rsidR="006275E3" w:rsidRDefault="00730795" w:rsidP="00C13D28">
            <w:pPr>
              <w:spacing w:after="0" w:line="240" w:lineRule="auto"/>
              <w:jc w:val="both"/>
              <w:rPr>
                <w:rFonts w:ascii="Times New Roman" w:hAnsi="Times New Roman" w:cs="Times New Roman"/>
                <w:sz w:val="20"/>
                <w:szCs w:val="20"/>
              </w:rPr>
            </w:pPr>
            <w:r w:rsidRPr="00FB34C0">
              <w:rPr>
                <w:rFonts w:ascii="Times New Roman" w:hAnsi="Times New Roman" w:cs="Times New Roman"/>
                <w:sz w:val="20"/>
                <w:szCs w:val="20"/>
              </w:rPr>
              <w:t>Vidēji maksājums par īri pēc šīs formulas, atkarībā no dzīvokļa īpašuma universālās kadastrālās vērtības un platības, plānot</w:t>
            </w:r>
            <w:r>
              <w:rPr>
                <w:rFonts w:ascii="Times New Roman" w:hAnsi="Times New Roman" w:cs="Times New Roman"/>
                <w:sz w:val="20"/>
                <w:szCs w:val="20"/>
              </w:rPr>
              <w:t xml:space="preserve">s </w:t>
            </w:r>
            <w:r w:rsidRPr="00FB34C0">
              <w:rPr>
                <w:rFonts w:ascii="Times New Roman" w:hAnsi="Times New Roman" w:cs="Times New Roman"/>
                <w:sz w:val="20"/>
                <w:szCs w:val="20"/>
              </w:rPr>
              <w:t>no 15 EUR līdz 85 EUR mēnesī.</w:t>
            </w:r>
            <w:r>
              <w:rPr>
                <w:rFonts w:ascii="Times New Roman" w:hAnsi="Times New Roman" w:cs="Times New Roman"/>
                <w:sz w:val="20"/>
                <w:szCs w:val="20"/>
              </w:rPr>
              <w:t xml:space="preserve"> Šādas īres maksas summas labiekārtotos dzīvokļos plānotas lielākas par uzkrājumu nākotnē plānotajiem remontdarbiem maksājumiem, bet dzīvokļos bez ērtībām un ar daļējām ērtībām, kā arī dzīvokļos, kas atrodas sliktā tehniskā stāvoklī esošās dzīvojamajās mājās, īres maksājums tiek plānots pat 1,5 līdz 2,5 reizes mazāks nekā uzkrājumu maksājums.</w:t>
            </w:r>
          </w:p>
          <w:p w14:paraId="628D5648" w14:textId="02101B16" w:rsidR="006275E3" w:rsidRPr="00FB4C85" w:rsidRDefault="00730795" w:rsidP="00C13D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Saistošo noteikumu projektā noteiktas visas maksājumus pozīcijas, kuru apmaksu jāveic īrniekam atbilstoši dzīvojamo telpu statusam un izīrēšanas tiesiskajam pamatojuma</w:t>
            </w:r>
            <w:r w:rsidR="00F60B2F">
              <w:rPr>
                <w:rFonts w:ascii="Times New Roman" w:hAnsi="Times New Roman" w:cs="Times New Roman"/>
                <w:sz w:val="20"/>
                <w:szCs w:val="20"/>
              </w:rPr>
              <w:t>m.</w:t>
            </w:r>
          </w:p>
          <w:p w14:paraId="6333E55E" w14:textId="77777777" w:rsidR="006275E3" w:rsidRDefault="00730795" w:rsidP="00C13D28">
            <w:pPr>
              <w:spacing w:after="0" w:line="240" w:lineRule="auto"/>
              <w:jc w:val="both"/>
              <w:rPr>
                <w:rFonts w:ascii="Times New Roman" w:eastAsia="Times New Roman" w:hAnsi="Times New Roman" w:cs="Times New Roman"/>
                <w:sz w:val="20"/>
                <w:szCs w:val="20"/>
              </w:rPr>
            </w:pPr>
            <w:r w:rsidRPr="3D970153">
              <w:rPr>
                <w:rFonts w:ascii="Times New Roman" w:eastAsia="Times New Roman" w:hAnsi="Times New Roman" w:cs="Times New Roman"/>
                <w:sz w:val="20"/>
                <w:szCs w:val="20"/>
              </w:rPr>
              <w:t xml:space="preserve">Dzīvojamo telpu īres likuma 31. un 32. pants uzdod pašvaldībām izdot saistošos noteikumus par pašvaldībai piederošas vai tās nomātas dzīvojamās telpas īres maksu un par pašvaldībai piederošas dzīvojamās telpas izīrēšanu. </w:t>
            </w:r>
          </w:p>
          <w:p w14:paraId="58F3367E" w14:textId="77777777" w:rsidR="006275E3" w:rsidRPr="004B5932" w:rsidRDefault="00730795" w:rsidP="00C13D28">
            <w:pPr>
              <w:spacing w:after="0" w:line="240" w:lineRule="auto"/>
              <w:jc w:val="both"/>
              <w:rPr>
                <w:rFonts w:ascii="Times New Roman" w:eastAsia="Times New Roman" w:hAnsi="Times New Roman" w:cs="Times New Roman"/>
                <w:color w:val="414142"/>
                <w:sz w:val="20"/>
                <w:szCs w:val="20"/>
                <w:lang w:eastAsia="lv-LV"/>
              </w:rPr>
            </w:pPr>
            <w:r w:rsidRPr="3D970153">
              <w:rPr>
                <w:rFonts w:ascii="Times New Roman" w:eastAsia="Times New Roman" w:hAnsi="Times New Roman" w:cs="Times New Roman"/>
                <w:color w:val="414142"/>
                <w:sz w:val="20"/>
                <w:szCs w:val="20"/>
                <w:lang w:eastAsia="lv-LV"/>
              </w:rPr>
              <w:t>Vienlaikus Saistošie noteikumi veicinās pašvaldības dzīvojamā fonda sakārtošanu</w:t>
            </w:r>
            <w:r>
              <w:rPr>
                <w:rFonts w:ascii="Times New Roman" w:eastAsia="Times New Roman" w:hAnsi="Times New Roman" w:cs="Times New Roman"/>
                <w:color w:val="414142"/>
                <w:sz w:val="20"/>
                <w:szCs w:val="20"/>
                <w:lang w:eastAsia="lv-LV"/>
              </w:rPr>
              <w:t xml:space="preserve"> un</w:t>
            </w:r>
            <w:r w:rsidRPr="3D970153">
              <w:rPr>
                <w:rFonts w:ascii="Times New Roman" w:eastAsia="Times New Roman" w:hAnsi="Times New Roman" w:cs="Times New Roman"/>
                <w:color w:val="414142"/>
                <w:sz w:val="20"/>
                <w:szCs w:val="20"/>
                <w:lang w:eastAsia="lv-LV"/>
              </w:rPr>
              <w:t xml:space="preserve"> atjaunošanu, kas kopumā pozitīvi ietekmēs pilsētvidi un īrnieku dzīves kvalitāti.</w:t>
            </w:r>
          </w:p>
        </w:tc>
      </w:tr>
      <w:tr w:rsidR="00790A4C" w14:paraId="0E5458D9" w14:textId="77777777" w:rsidTr="006275E3">
        <w:tc>
          <w:tcPr>
            <w:tcW w:w="1368" w:type="pct"/>
            <w:tcBorders>
              <w:top w:val="outset" w:sz="6" w:space="0" w:color="414142"/>
              <w:left w:val="outset" w:sz="6" w:space="0" w:color="414142"/>
              <w:bottom w:val="outset" w:sz="6" w:space="0" w:color="414142"/>
              <w:right w:val="outset" w:sz="6" w:space="0" w:color="414142"/>
            </w:tcBorders>
            <w:hideMark/>
          </w:tcPr>
          <w:p w14:paraId="5AC7F323" w14:textId="77777777" w:rsidR="006275E3" w:rsidRPr="004B5932" w:rsidRDefault="00730795" w:rsidP="00C13D28">
            <w:pPr>
              <w:spacing w:before="195" w:after="0" w:line="240" w:lineRule="auto"/>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lastRenderedPageBreak/>
              <w:t>2. Fiskālā ietekme uz pašvaldības budžetu </w:t>
            </w:r>
          </w:p>
        </w:tc>
        <w:tc>
          <w:tcPr>
            <w:tcW w:w="3632" w:type="pct"/>
            <w:tcBorders>
              <w:top w:val="outset" w:sz="6" w:space="0" w:color="414142"/>
              <w:left w:val="outset" w:sz="6" w:space="0" w:color="414142"/>
              <w:bottom w:val="outset" w:sz="6" w:space="0" w:color="414142"/>
              <w:right w:val="outset" w:sz="6" w:space="0" w:color="414142"/>
            </w:tcBorders>
            <w:hideMark/>
          </w:tcPr>
          <w:p w14:paraId="43C772BC" w14:textId="77777777" w:rsidR="006275E3" w:rsidRDefault="00730795" w:rsidP="00C13D28">
            <w:pPr>
              <w:spacing w:after="0" w:line="240" w:lineRule="auto"/>
              <w:jc w:val="both"/>
              <w:rPr>
                <w:rFonts w:ascii="Times New Roman" w:eastAsia="Times New Roman" w:hAnsi="Times New Roman" w:cs="Times New Roman"/>
                <w:sz w:val="20"/>
                <w:szCs w:val="20"/>
              </w:rPr>
            </w:pPr>
            <w:r w:rsidRPr="004B5932">
              <w:rPr>
                <w:rFonts w:ascii="Times New Roman" w:eastAsia="Times New Roman" w:hAnsi="Times New Roman" w:cs="Times New Roman"/>
                <w:color w:val="414142"/>
                <w:sz w:val="20"/>
                <w:szCs w:val="20"/>
                <w:lang w:eastAsia="lv-LV"/>
              </w:rPr>
              <w:t xml:space="preserve">Nosakot īres maksu, kas būs diferencēta atkarībā no Saistošajos noteikumos paredzētās pašvaldībai piederošo dzīvojamo telpu klasifikācijas, plānoti ienākumi Pašvaldības budžetā atbilstoši Dzīvojamo telpu īres likuma normām. </w:t>
            </w:r>
            <w:r w:rsidRPr="3D970153">
              <w:rPr>
                <w:rFonts w:ascii="Times New Roman" w:eastAsia="Times New Roman" w:hAnsi="Times New Roman" w:cs="Times New Roman"/>
                <w:sz w:val="20"/>
                <w:szCs w:val="20"/>
              </w:rPr>
              <w:t>Ņemot vērā, ka ārējie normatīvie akti nesatur konkrētus nosacījumus pašvaldības dzīvojamo telpu īres maksas apmēra un pozīciju noteikšanai, RVP Saistošos noteikumus ir tiesīga izdot gan ar mērķi no īres gūt pēc iespējas lielākus ienākumus, gan noteikt sociāli saudzīgu regulējumu attiecībā uz dažādām īrnieku grupām.</w:t>
            </w:r>
            <w:r>
              <w:rPr>
                <w:rFonts w:ascii="Times New Roman" w:eastAsia="Times New Roman" w:hAnsi="Times New Roman" w:cs="Times New Roman"/>
                <w:sz w:val="20"/>
                <w:szCs w:val="20"/>
              </w:rPr>
              <w:t xml:space="preserve"> </w:t>
            </w:r>
          </w:p>
          <w:p w14:paraId="55897B26" w14:textId="77777777" w:rsidR="006275E3" w:rsidRPr="003C3F09" w:rsidRDefault="00730795" w:rsidP="00C13D28">
            <w:pPr>
              <w:spacing w:after="0" w:line="240" w:lineRule="auto"/>
              <w:jc w:val="both"/>
              <w:rPr>
                <w:rFonts w:ascii="Times New Roman" w:eastAsia="Times New Roman" w:hAnsi="Times New Roman" w:cs="Times New Roman"/>
                <w:color w:val="414142"/>
                <w:sz w:val="20"/>
                <w:szCs w:val="20"/>
                <w:lang w:eastAsia="lv-LV"/>
              </w:rPr>
            </w:pPr>
            <w:r>
              <w:rPr>
                <w:rFonts w:ascii="Times New Roman" w:eastAsia="Times New Roman" w:hAnsi="Times New Roman" w:cs="Times New Roman"/>
                <w:sz w:val="20"/>
                <w:szCs w:val="20"/>
              </w:rPr>
              <w:t xml:space="preserve">Plānotais RVP ieņēmumu apjoms no īres maksas, kas aprēķināta to dzīvokļu īrniekiem, kuri nav ieguvuši dzīvojamo telpu lietošanas tiesības </w:t>
            </w:r>
            <w:r>
              <w:rPr>
                <w:rFonts w:ascii="Times New Roman" w:eastAsia="Times New Roman" w:hAnsi="Times New Roman" w:cs="Times New Roman"/>
                <w:color w:val="414142"/>
                <w:sz w:val="20"/>
                <w:szCs w:val="20"/>
                <w:lang w:eastAsia="lv-LV"/>
              </w:rPr>
              <w:t xml:space="preserve">palīdzības dzīvokļa jautājumu </w:t>
            </w:r>
            <w:r w:rsidRPr="003C3F09">
              <w:rPr>
                <w:rFonts w:ascii="Times New Roman" w:eastAsia="Times New Roman" w:hAnsi="Times New Roman" w:cs="Times New Roman"/>
                <w:color w:val="414142"/>
                <w:sz w:val="20"/>
                <w:szCs w:val="20"/>
                <w:lang w:eastAsia="lv-LV"/>
              </w:rPr>
              <w:t xml:space="preserve">risināšanā ietvaros, 2026.gadā paredzams apmēram 257 840,00 </w:t>
            </w:r>
            <w:r w:rsidRPr="003C3F09">
              <w:rPr>
                <w:rFonts w:ascii="Times New Roman" w:eastAsia="Times New Roman" w:hAnsi="Times New Roman" w:cs="Times New Roman"/>
                <w:i/>
                <w:iCs/>
                <w:color w:val="414142"/>
                <w:sz w:val="20"/>
                <w:szCs w:val="20"/>
                <w:lang w:eastAsia="lv-LV"/>
              </w:rPr>
              <w:t>euro</w:t>
            </w:r>
            <w:r w:rsidRPr="003C3F09">
              <w:rPr>
                <w:rFonts w:ascii="Times New Roman" w:eastAsia="Times New Roman" w:hAnsi="Times New Roman" w:cs="Times New Roman"/>
                <w:color w:val="414142"/>
                <w:sz w:val="20"/>
                <w:szCs w:val="20"/>
                <w:lang w:eastAsia="lv-LV"/>
              </w:rPr>
              <w:t xml:space="preserve"> mēnesī, attiecīgi 2026.gada 8 mēnešos – 2 062 720,00 </w:t>
            </w:r>
            <w:r w:rsidRPr="003C3F09">
              <w:rPr>
                <w:rFonts w:ascii="Times New Roman" w:eastAsia="Times New Roman" w:hAnsi="Times New Roman" w:cs="Times New Roman"/>
                <w:i/>
                <w:iCs/>
                <w:color w:val="414142"/>
                <w:sz w:val="20"/>
                <w:szCs w:val="20"/>
                <w:lang w:eastAsia="lv-LV"/>
              </w:rPr>
              <w:t>euro</w:t>
            </w:r>
            <w:r w:rsidRPr="003C3F09">
              <w:rPr>
                <w:rFonts w:ascii="Times New Roman" w:eastAsia="Times New Roman" w:hAnsi="Times New Roman" w:cs="Times New Roman"/>
                <w:color w:val="414142"/>
                <w:sz w:val="20"/>
                <w:szCs w:val="20"/>
                <w:lang w:eastAsia="lv-LV"/>
              </w:rPr>
              <w:t>.</w:t>
            </w:r>
          </w:p>
          <w:p w14:paraId="16464D61" w14:textId="77777777" w:rsidR="006275E3" w:rsidRPr="003C3F09" w:rsidRDefault="00730795" w:rsidP="00C13D28">
            <w:pPr>
              <w:spacing w:after="0" w:line="240" w:lineRule="auto"/>
              <w:jc w:val="both"/>
              <w:rPr>
                <w:rFonts w:ascii="Times New Roman" w:eastAsia="Times New Roman" w:hAnsi="Times New Roman" w:cs="Times New Roman"/>
                <w:color w:val="414142"/>
                <w:sz w:val="20"/>
                <w:szCs w:val="20"/>
                <w:lang w:eastAsia="lv-LV"/>
              </w:rPr>
            </w:pPr>
            <w:r w:rsidRPr="003C3F09">
              <w:rPr>
                <w:rFonts w:ascii="Times New Roman" w:eastAsia="Times New Roman" w:hAnsi="Times New Roman" w:cs="Times New Roman"/>
                <w:color w:val="414142"/>
                <w:sz w:val="20"/>
                <w:szCs w:val="20"/>
                <w:lang w:eastAsia="lv-LV"/>
              </w:rPr>
              <w:t>Plānotais RVP ieņēmumu apjoms no īres maksas, kas aprēķināta to dzīvokļu īrniekiem, kuriem dzīvojamā telpa izīrēta, sniedzot palīdzību dzīvokļa jautājumu risināšanā gadījums, kad atbilstoši normatīvajiem aktiem palīdzība ir sniedzama, izvērtējot ienākumu līmeni, proti, maznodrošinātu personu statusu ieguvušām, 2026.gadā paredzams apmēram 353 790,00 euro mēnesī, attiecīgi 8 mēnešos – 2 830 320,00 euro .</w:t>
            </w:r>
          </w:p>
          <w:p w14:paraId="22133D49" w14:textId="77777777" w:rsidR="006275E3" w:rsidRDefault="00730795" w:rsidP="00C13D28">
            <w:pPr>
              <w:spacing w:after="0" w:line="240" w:lineRule="auto"/>
              <w:jc w:val="both"/>
              <w:rPr>
                <w:rFonts w:ascii="Times New Roman" w:eastAsia="Times New Roman" w:hAnsi="Times New Roman" w:cs="Times New Roman"/>
                <w:color w:val="414142"/>
                <w:sz w:val="20"/>
                <w:szCs w:val="20"/>
                <w:lang w:eastAsia="lv-LV"/>
              </w:rPr>
            </w:pPr>
            <w:r w:rsidRPr="003C3F09">
              <w:rPr>
                <w:rFonts w:ascii="Times New Roman" w:eastAsia="Times New Roman" w:hAnsi="Times New Roman" w:cs="Times New Roman"/>
                <w:color w:val="414142"/>
                <w:sz w:val="20"/>
                <w:szCs w:val="20"/>
                <w:lang w:eastAsia="lv-LV"/>
              </w:rPr>
              <w:t xml:space="preserve">Šobrīd potenciāli iespējamais atbalsta maksājums mājokļa pabalsta izmaksai, tiek aprēķināts 20% apmērā no īres maksas ieņēmumiem no to dzīvokļu īrniekiem, kuriem dzīvojamā telpa izīrēta, sniedzot palīdzību dzīvokļa jautājumu risināšanā gadījums, kad atbilstoši normatīvajiem aktiem palīdzība ir sniedzama, izvērtējot ienākumu līmeni, proti – 566 064,00 </w:t>
            </w:r>
            <w:r w:rsidRPr="003C3F09">
              <w:rPr>
                <w:rFonts w:ascii="Times New Roman" w:eastAsia="Times New Roman" w:hAnsi="Times New Roman" w:cs="Times New Roman"/>
                <w:i/>
                <w:iCs/>
                <w:color w:val="414142"/>
                <w:sz w:val="20"/>
                <w:szCs w:val="20"/>
                <w:lang w:eastAsia="lv-LV"/>
              </w:rPr>
              <w:t>euro</w:t>
            </w:r>
            <w:r w:rsidRPr="003C3F09">
              <w:rPr>
                <w:rFonts w:ascii="Times New Roman" w:eastAsia="Times New Roman" w:hAnsi="Times New Roman" w:cs="Times New Roman"/>
                <w:color w:val="414142"/>
                <w:sz w:val="20"/>
                <w:szCs w:val="20"/>
                <w:lang w:eastAsia="lv-LV"/>
              </w:rPr>
              <w:t xml:space="preserve"> 8 mēnešos.</w:t>
            </w:r>
          </w:p>
          <w:p w14:paraId="5722D217" w14:textId="77777777" w:rsidR="006275E3" w:rsidRDefault="00730795" w:rsidP="00C13D28">
            <w:pPr>
              <w:spacing w:after="0" w:line="240" w:lineRule="auto"/>
              <w:jc w:val="both"/>
              <w:rPr>
                <w:rFonts w:ascii="Times New Roman" w:eastAsia="Times New Roman" w:hAnsi="Times New Roman" w:cs="Times New Roman"/>
                <w:i/>
                <w:iCs/>
                <w:color w:val="414142"/>
                <w:sz w:val="20"/>
                <w:szCs w:val="20"/>
                <w:lang w:eastAsia="lv-LV"/>
              </w:rPr>
            </w:pPr>
            <w:r>
              <w:rPr>
                <w:rFonts w:ascii="Times New Roman" w:eastAsia="Times New Roman" w:hAnsi="Times New Roman" w:cs="Times New Roman"/>
                <w:color w:val="414142"/>
                <w:sz w:val="20"/>
                <w:szCs w:val="20"/>
                <w:lang w:eastAsia="lv-LV"/>
              </w:rPr>
              <w:t xml:space="preserve">Maksājumiem sociālo dzīvokļu īrnieku </w:t>
            </w:r>
            <w:r w:rsidRPr="00382B62">
              <w:rPr>
                <w:rFonts w:ascii="Times New Roman" w:eastAsia="Times New Roman" w:hAnsi="Times New Roman" w:cs="Times New Roman"/>
                <w:color w:val="414142"/>
                <w:sz w:val="20"/>
                <w:szCs w:val="20"/>
                <w:lang w:eastAsia="lv-LV"/>
              </w:rPr>
              <w:t>atbalsta</w:t>
            </w:r>
            <w:r>
              <w:rPr>
                <w:rFonts w:ascii="Times New Roman" w:eastAsia="Times New Roman" w:hAnsi="Times New Roman" w:cs="Times New Roman"/>
                <w:color w:val="414142"/>
                <w:sz w:val="20"/>
                <w:szCs w:val="20"/>
                <w:lang w:eastAsia="lv-LV"/>
              </w:rPr>
              <w:t>m</w:t>
            </w:r>
            <w:r w:rsidRPr="00382B62">
              <w:rPr>
                <w:rFonts w:ascii="Times New Roman" w:eastAsia="Times New Roman" w:hAnsi="Times New Roman" w:cs="Times New Roman"/>
                <w:color w:val="414142"/>
                <w:sz w:val="20"/>
                <w:szCs w:val="20"/>
                <w:lang w:eastAsia="lv-LV"/>
              </w:rPr>
              <w:t xml:space="preserve"> </w:t>
            </w:r>
            <w:r>
              <w:rPr>
                <w:rFonts w:ascii="Times New Roman" w:eastAsia="Times New Roman" w:hAnsi="Times New Roman" w:cs="Times New Roman"/>
                <w:color w:val="414142"/>
                <w:sz w:val="20"/>
                <w:szCs w:val="20"/>
                <w:lang w:eastAsia="lv-LV"/>
              </w:rPr>
              <w:t xml:space="preserve">50% apmērā </w:t>
            </w:r>
            <w:r w:rsidRPr="00382B62">
              <w:rPr>
                <w:rFonts w:ascii="Times New Roman" w:eastAsia="Times New Roman" w:hAnsi="Times New Roman" w:cs="Times New Roman"/>
                <w:color w:val="414142"/>
                <w:sz w:val="20"/>
                <w:szCs w:val="20"/>
                <w:lang w:eastAsia="lv-LV"/>
              </w:rPr>
              <w:t>maksājum</w:t>
            </w:r>
            <w:r>
              <w:rPr>
                <w:rFonts w:ascii="Times New Roman" w:eastAsia="Times New Roman" w:hAnsi="Times New Roman" w:cs="Times New Roman"/>
                <w:color w:val="414142"/>
                <w:sz w:val="20"/>
                <w:szCs w:val="20"/>
                <w:lang w:eastAsia="lv-LV"/>
              </w:rPr>
              <w:t>am</w:t>
            </w:r>
            <w:r w:rsidRPr="00382B62">
              <w:rPr>
                <w:rFonts w:ascii="Times New Roman" w:eastAsia="Times New Roman" w:hAnsi="Times New Roman" w:cs="Times New Roman"/>
                <w:color w:val="414142"/>
                <w:sz w:val="20"/>
                <w:szCs w:val="20"/>
                <w:lang w:eastAsia="lv-LV"/>
              </w:rPr>
              <w:t xml:space="preserve"> par siltumenerģiju sociālās dzīvojamās telpas apsilde</w:t>
            </w:r>
            <w:r>
              <w:rPr>
                <w:rFonts w:ascii="Times New Roman" w:eastAsia="Times New Roman" w:hAnsi="Times New Roman" w:cs="Times New Roman"/>
                <w:color w:val="414142"/>
                <w:sz w:val="20"/>
                <w:szCs w:val="20"/>
                <w:lang w:eastAsia="lv-LV"/>
              </w:rPr>
              <w:t>s</w:t>
            </w:r>
            <w:r w:rsidRPr="00382B62">
              <w:rPr>
                <w:rFonts w:ascii="Times New Roman" w:eastAsia="Times New Roman" w:hAnsi="Times New Roman" w:cs="Times New Roman"/>
                <w:color w:val="414142"/>
                <w:sz w:val="20"/>
                <w:szCs w:val="20"/>
                <w:lang w:eastAsia="lv-LV"/>
              </w:rPr>
              <w:t xml:space="preserve"> (apkure</w:t>
            </w:r>
            <w:r>
              <w:rPr>
                <w:rFonts w:ascii="Times New Roman" w:eastAsia="Times New Roman" w:hAnsi="Times New Roman" w:cs="Times New Roman"/>
                <w:color w:val="414142"/>
                <w:sz w:val="20"/>
                <w:szCs w:val="20"/>
                <w:lang w:eastAsia="lv-LV"/>
              </w:rPr>
              <w:t>s</w:t>
            </w:r>
            <w:r w:rsidRPr="00382B62">
              <w:rPr>
                <w:rFonts w:ascii="Times New Roman" w:eastAsia="Times New Roman" w:hAnsi="Times New Roman" w:cs="Times New Roman"/>
                <w:color w:val="414142"/>
                <w:sz w:val="20"/>
                <w:szCs w:val="20"/>
                <w:lang w:eastAsia="lv-LV"/>
              </w:rPr>
              <w:t>)</w:t>
            </w:r>
            <w:r>
              <w:rPr>
                <w:rFonts w:ascii="Times New Roman" w:eastAsia="Times New Roman" w:hAnsi="Times New Roman" w:cs="Times New Roman"/>
                <w:color w:val="414142"/>
                <w:sz w:val="20"/>
                <w:szCs w:val="20"/>
                <w:lang w:eastAsia="lv-LV"/>
              </w:rPr>
              <w:t xml:space="preserve"> </w:t>
            </w:r>
            <w:r w:rsidRPr="00382B62">
              <w:rPr>
                <w:rFonts w:ascii="Times New Roman" w:eastAsia="Times New Roman" w:hAnsi="Times New Roman" w:cs="Times New Roman"/>
                <w:color w:val="414142"/>
                <w:sz w:val="20"/>
                <w:szCs w:val="20"/>
                <w:lang w:eastAsia="lv-LV"/>
              </w:rPr>
              <w:t>pakalpojum</w:t>
            </w:r>
            <w:r>
              <w:rPr>
                <w:rFonts w:ascii="Times New Roman" w:eastAsia="Times New Roman" w:hAnsi="Times New Roman" w:cs="Times New Roman"/>
                <w:color w:val="414142"/>
                <w:sz w:val="20"/>
                <w:szCs w:val="20"/>
                <w:lang w:eastAsia="lv-LV"/>
              </w:rPr>
              <w:t>a</w:t>
            </w:r>
            <w:r w:rsidRPr="00382B62">
              <w:rPr>
                <w:rFonts w:ascii="Times New Roman" w:eastAsia="Times New Roman" w:hAnsi="Times New Roman" w:cs="Times New Roman"/>
                <w:color w:val="414142"/>
                <w:sz w:val="20"/>
                <w:szCs w:val="20"/>
                <w:lang w:eastAsia="lv-LV"/>
              </w:rPr>
              <w:t xml:space="preserve">m, kuri tiek sniegti ar dzīvojamās mājas pārvaldnieka starpniecību, </w:t>
            </w:r>
            <w:r>
              <w:rPr>
                <w:rFonts w:ascii="Times New Roman" w:eastAsia="Times New Roman" w:hAnsi="Times New Roman" w:cs="Times New Roman"/>
                <w:color w:val="414142"/>
                <w:sz w:val="20"/>
                <w:szCs w:val="20"/>
                <w:lang w:eastAsia="lv-LV"/>
              </w:rPr>
              <w:t xml:space="preserve">2026.gadā plānots novirzīt 333 300,00 </w:t>
            </w:r>
            <w:r w:rsidRPr="00BB4C05">
              <w:rPr>
                <w:rFonts w:ascii="Times New Roman" w:eastAsia="Times New Roman" w:hAnsi="Times New Roman" w:cs="Times New Roman"/>
                <w:i/>
                <w:iCs/>
                <w:color w:val="414142"/>
                <w:sz w:val="20"/>
                <w:szCs w:val="20"/>
                <w:lang w:eastAsia="lv-LV"/>
              </w:rPr>
              <w:t>euro</w:t>
            </w:r>
            <w:r>
              <w:rPr>
                <w:rFonts w:ascii="Times New Roman" w:eastAsia="Times New Roman" w:hAnsi="Times New Roman" w:cs="Times New Roman"/>
                <w:i/>
                <w:iCs/>
                <w:color w:val="414142"/>
                <w:sz w:val="20"/>
                <w:szCs w:val="20"/>
                <w:lang w:eastAsia="lv-LV"/>
              </w:rPr>
              <w:t>.</w:t>
            </w:r>
          </w:p>
          <w:p w14:paraId="6DE29B83" w14:textId="77777777" w:rsidR="006275E3" w:rsidRPr="00736008" w:rsidRDefault="00730795" w:rsidP="00C13D2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414142"/>
                <w:sz w:val="20"/>
                <w:szCs w:val="20"/>
                <w:lang w:eastAsia="lv-LV"/>
              </w:rPr>
              <w:t xml:space="preserve">Īres maksas rēķinu piegāde pakalpojuma saņēmējam var sastādīt līdz 1,70 </w:t>
            </w:r>
            <w:r w:rsidRPr="00736008">
              <w:rPr>
                <w:rFonts w:ascii="Times New Roman" w:eastAsia="Times New Roman" w:hAnsi="Times New Roman" w:cs="Times New Roman"/>
                <w:i/>
                <w:iCs/>
                <w:color w:val="414142"/>
                <w:sz w:val="20"/>
                <w:szCs w:val="20"/>
                <w:lang w:eastAsia="lv-LV"/>
              </w:rPr>
              <w:t>euro</w:t>
            </w:r>
            <w:r>
              <w:rPr>
                <w:rFonts w:ascii="Times New Roman" w:eastAsia="Times New Roman" w:hAnsi="Times New Roman" w:cs="Times New Roman"/>
                <w:color w:val="414142"/>
                <w:sz w:val="20"/>
                <w:szCs w:val="20"/>
                <w:lang w:eastAsia="lv-LV"/>
              </w:rPr>
              <w:t xml:space="preserve"> par vienu rēķinu </w:t>
            </w:r>
            <w:r w:rsidRPr="00736008">
              <w:rPr>
                <w:rFonts w:ascii="Times New Roman" w:eastAsia="Times New Roman" w:hAnsi="Times New Roman" w:cs="Times New Roman"/>
                <w:color w:val="414142"/>
                <w:sz w:val="20"/>
                <w:szCs w:val="20"/>
                <w:lang w:eastAsia="lv-LV"/>
              </w:rPr>
              <w:t>citu pārvaldnieku pārvaldīšanā nodotajās mājās</w:t>
            </w:r>
            <w:r>
              <w:rPr>
                <w:rFonts w:ascii="Times New Roman" w:eastAsia="Times New Roman" w:hAnsi="Times New Roman" w:cs="Times New Roman"/>
                <w:color w:val="414142"/>
                <w:sz w:val="20"/>
                <w:szCs w:val="20"/>
                <w:lang w:eastAsia="lv-LV"/>
              </w:rPr>
              <w:t xml:space="preserve">, provizoriski veidojot izdevumus apm. 2 210,00 </w:t>
            </w:r>
            <w:r w:rsidRPr="00736008">
              <w:rPr>
                <w:rFonts w:ascii="Times New Roman" w:eastAsia="Times New Roman" w:hAnsi="Times New Roman" w:cs="Times New Roman"/>
                <w:i/>
                <w:iCs/>
                <w:color w:val="414142"/>
                <w:sz w:val="20"/>
                <w:szCs w:val="20"/>
                <w:lang w:eastAsia="lv-LV"/>
              </w:rPr>
              <w:t>euro</w:t>
            </w:r>
            <w:r>
              <w:rPr>
                <w:rFonts w:ascii="Times New Roman" w:eastAsia="Times New Roman" w:hAnsi="Times New Roman" w:cs="Times New Roman"/>
                <w:color w:val="414142"/>
                <w:sz w:val="20"/>
                <w:szCs w:val="20"/>
                <w:lang w:eastAsia="lv-LV"/>
              </w:rPr>
              <w:t xml:space="preserve"> mēnesī, 17 680,00 </w:t>
            </w:r>
            <w:r w:rsidRPr="00736008">
              <w:rPr>
                <w:rFonts w:ascii="Times New Roman" w:eastAsia="Times New Roman" w:hAnsi="Times New Roman" w:cs="Times New Roman"/>
                <w:i/>
                <w:iCs/>
                <w:color w:val="414142"/>
                <w:sz w:val="20"/>
                <w:szCs w:val="20"/>
                <w:lang w:eastAsia="lv-LV"/>
              </w:rPr>
              <w:t>euro</w:t>
            </w:r>
            <w:r>
              <w:rPr>
                <w:rFonts w:ascii="Times New Roman" w:eastAsia="Times New Roman" w:hAnsi="Times New Roman" w:cs="Times New Roman"/>
                <w:color w:val="414142"/>
                <w:sz w:val="20"/>
                <w:szCs w:val="20"/>
                <w:lang w:eastAsia="lv-LV"/>
              </w:rPr>
              <w:t xml:space="preserve"> 2026.gada 8 mēnešos.</w:t>
            </w:r>
          </w:p>
          <w:p w14:paraId="2974E4A8" w14:textId="77777777" w:rsidR="006275E3" w:rsidRDefault="00730795" w:rsidP="00C13D28">
            <w:pPr>
              <w:spacing w:after="0" w:line="240" w:lineRule="auto"/>
              <w:jc w:val="both"/>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RVP</w:t>
            </w:r>
            <w:r w:rsidRPr="3D970153">
              <w:rPr>
                <w:rFonts w:ascii="Times New Roman" w:eastAsia="Times New Roman" w:hAnsi="Times New Roman" w:cs="Times New Roman"/>
                <w:color w:val="414142"/>
                <w:sz w:val="20"/>
                <w:szCs w:val="20"/>
                <w:lang w:eastAsia="lv-LV"/>
              </w:rPr>
              <w:t xml:space="preserve"> no iekasētās īres maksas veiks ieguldījumus dzīvojamā fondā un maksājumus par uz RVP dzīvokļiem attiecināmajiem par turpmākajos periodos plānotajiem remontdarbiem.</w:t>
            </w:r>
            <w:r>
              <w:rPr>
                <w:rFonts w:ascii="Times New Roman" w:eastAsia="Times New Roman" w:hAnsi="Times New Roman" w:cs="Times New Roman"/>
                <w:color w:val="414142"/>
                <w:sz w:val="20"/>
                <w:szCs w:val="20"/>
                <w:lang w:eastAsia="lv-LV"/>
              </w:rPr>
              <w:t xml:space="preserve"> Paredzams, ka var palielināties to personu loks, kas vērstos RVP LD mājokļa pabalsta saņemšanai, bet, ņemot vērā mājokļa pabalsta iespējamos apmērus, tas nepalielinātu sociālā nodrošinājuma slogu, salīdzinot ar citiem dzīvokļu īpašniekiem maksājamo sociālā atbalsta apjomu.</w:t>
            </w:r>
          </w:p>
          <w:p w14:paraId="0474C273" w14:textId="77777777" w:rsidR="006275E3" w:rsidRPr="008017C1" w:rsidRDefault="00730795" w:rsidP="00C13D28">
            <w:pPr>
              <w:jc w:val="both"/>
              <w:rPr>
                <w:rFonts w:ascii="Times New Roman" w:eastAsia="Times New Roman" w:hAnsi="Times New Roman" w:cs="Times New Roman"/>
                <w:color w:val="414142"/>
                <w:sz w:val="20"/>
                <w:szCs w:val="20"/>
                <w:lang w:eastAsia="lv-LV"/>
              </w:rPr>
            </w:pPr>
            <w:r>
              <w:rPr>
                <w:rFonts w:ascii="Times New Roman" w:hAnsi="Times New Roman" w:cs="Times New Roman"/>
                <w:sz w:val="20"/>
                <w:szCs w:val="20"/>
              </w:rPr>
              <w:t xml:space="preserve">Projekta  </w:t>
            </w:r>
            <w:r w:rsidRPr="008017C1">
              <w:rPr>
                <w:rFonts w:ascii="Times New Roman" w:hAnsi="Times New Roman" w:cs="Times New Roman"/>
                <w:sz w:val="20"/>
                <w:szCs w:val="20"/>
              </w:rPr>
              <w:t>“Pieejamu cenu īres dzīvokļu attīstības programma” ietvaros SIA "Ernst &amp; Young Baltic"</w:t>
            </w:r>
            <w:r>
              <w:rPr>
                <w:rFonts w:ascii="Times New Roman" w:hAnsi="Times New Roman" w:cs="Times New Roman"/>
                <w:sz w:val="20"/>
                <w:szCs w:val="20"/>
              </w:rPr>
              <w:t xml:space="preserve"> </w:t>
            </w:r>
            <w:r w:rsidRPr="008017C1">
              <w:rPr>
                <w:rFonts w:ascii="Times New Roman" w:hAnsi="Times New Roman" w:cs="Times New Roman"/>
                <w:sz w:val="20"/>
                <w:szCs w:val="20"/>
              </w:rPr>
              <w:t>2024.gadā veica pētījumu par iedzīvotāju maksātspēju un pieprasījumu pēc īres dzīvokļiem. Dati par īres cenām 2023. gadā liecina, ka vislielākais piedāvājums bija sērijveida ēkās ar vidējo īres cenu diapazonā 5,9–7,4 </w:t>
            </w:r>
            <w:r w:rsidRPr="008017C1">
              <w:rPr>
                <w:rFonts w:ascii="Times New Roman" w:hAnsi="Times New Roman" w:cs="Times New Roman"/>
                <w:i/>
                <w:iCs/>
                <w:sz w:val="20"/>
                <w:szCs w:val="20"/>
              </w:rPr>
              <w:t>euro</w:t>
            </w:r>
            <w:r w:rsidRPr="008017C1">
              <w:rPr>
                <w:rFonts w:ascii="Times New Roman" w:hAnsi="Times New Roman" w:cs="Times New Roman"/>
                <w:sz w:val="20"/>
                <w:szCs w:val="20"/>
              </w:rPr>
              <w:t>/m</w:t>
            </w:r>
            <w:r w:rsidRPr="008017C1">
              <w:rPr>
                <w:rFonts w:ascii="Times New Roman" w:hAnsi="Times New Roman" w:cs="Times New Roman"/>
                <w:sz w:val="20"/>
                <w:szCs w:val="20"/>
                <w:vertAlign w:val="superscript"/>
              </w:rPr>
              <w:t>2</w:t>
            </w:r>
            <w:r w:rsidRPr="00382B62">
              <w:rPr>
                <w:rFonts w:ascii="Times New Roman" w:hAnsi="Times New Roman" w:cs="Times New Roman"/>
                <w:sz w:val="20"/>
                <w:szCs w:val="20"/>
              </w:rPr>
              <w:t>.</w:t>
            </w:r>
            <w:r>
              <w:rPr>
                <w:rFonts w:ascii="Times New Roman" w:hAnsi="Times New Roman" w:cs="Times New Roman"/>
                <w:sz w:val="20"/>
                <w:szCs w:val="20"/>
                <w:vertAlign w:val="superscript"/>
              </w:rPr>
              <w:t xml:space="preserve"> </w:t>
            </w:r>
            <w:r>
              <w:rPr>
                <w:rFonts w:ascii="Times New Roman" w:hAnsi="Times New Roman" w:cs="Times New Roman"/>
                <w:sz w:val="20"/>
                <w:szCs w:val="20"/>
              </w:rPr>
              <w:t>Par šādu dzīvokli atbilstoši Saistošo noteikumu regulējumam 2026.gadā aprēķināta</w:t>
            </w:r>
            <w:r w:rsidRPr="008017C1">
              <w:rPr>
                <w:rFonts w:ascii="Times New Roman" w:hAnsi="Times New Roman" w:cs="Times New Roman"/>
                <w:sz w:val="20"/>
                <w:szCs w:val="20"/>
              </w:rPr>
              <w:t xml:space="preserve"> īres maksa </w:t>
            </w:r>
            <w:r>
              <w:rPr>
                <w:rFonts w:ascii="Times New Roman" w:hAnsi="Times New Roman" w:cs="Times New Roman"/>
                <w:sz w:val="20"/>
                <w:szCs w:val="20"/>
              </w:rPr>
              <w:t>vidēji ir 1,80</w:t>
            </w:r>
            <w:r>
              <w:t xml:space="preserve"> </w:t>
            </w:r>
            <w:r w:rsidRPr="00E925DC">
              <w:rPr>
                <w:rFonts w:ascii="Times New Roman" w:hAnsi="Times New Roman" w:cs="Times New Roman"/>
                <w:i/>
                <w:iCs/>
                <w:sz w:val="20"/>
                <w:szCs w:val="20"/>
              </w:rPr>
              <w:t>euro</w:t>
            </w:r>
            <w:r w:rsidRPr="00E925DC">
              <w:rPr>
                <w:rFonts w:ascii="Times New Roman" w:hAnsi="Times New Roman" w:cs="Times New Roman"/>
                <w:sz w:val="20"/>
                <w:szCs w:val="20"/>
              </w:rPr>
              <w:t>/m</w:t>
            </w:r>
            <w:r w:rsidRPr="00E925DC">
              <w:rPr>
                <w:rFonts w:ascii="Times New Roman" w:hAnsi="Times New Roman" w:cs="Times New Roman"/>
                <w:sz w:val="20"/>
                <w:szCs w:val="20"/>
                <w:vertAlign w:val="superscript"/>
              </w:rPr>
              <w:t>2</w:t>
            </w:r>
            <w:r>
              <w:rPr>
                <w:rFonts w:ascii="Times New Roman" w:hAnsi="Times New Roman" w:cs="Times New Roman"/>
                <w:sz w:val="20"/>
                <w:szCs w:val="20"/>
              </w:rPr>
              <w:t xml:space="preserve"> (no 0,53 </w:t>
            </w:r>
            <w:r w:rsidRPr="004906C1">
              <w:rPr>
                <w:rFonts w:ascii="Times New Roman" w:hAnsi="Times New Roman" w:cs="Times New Roman"/>
                <w:i/>
                <w:iCs/>
                <w:sz w:val="20"/>
                <w:szCs w:val="20"/>
              </w:rPr>
              <w:t>euro</w:t>
            </w:r>
            <w:r w:rsidRPr="004906C1">
              <w:rPr>
                <w:rFonts w:ascii="Times New Roman" w:hAnsi="Times New Roman" w:cs="Times New Roman"/>
                <w:sz w:val="20"/>
                <w:szCs w:val="20"/>
              </w:rPr>
              <w:t>/m</w:t>
            </w:r>
            <w:r w:rsidRPr="004906C1">
              <w:rPr>
                <w:rFonts w:ascii="Times New Roman" w:hAnsi="Times New Roman" w:cs="Times New Roman"/>
                <w:sz w:val="20"/>
                <w:szCs w:val="20"/>
                <w:vertAlign w:val="superscript"/>
              </w:rPr>
              <w:t>2</w:t>
            </w:r>
            <w:r>
              <w:rPr>
                <w:rFonts w:ascii="Times New Roman" w:hAnsi="Times New Roman" w:cs="Times New Roman"/>
                <w:sz w:val="20"/>
                <w:szCs w:val="20"/>
              </w:rPr>
              <w:t xml:space="preserve"> (bez ērtībām) </w:t>
            </w:r>
            <w:r w:rsidRPr="008017C1">
              <w:rPr>
                <w:rFonts w:ascii="Times New Roman" w:hAnsi="Times New Roman" w:cs="Times New Roman"/>
                <w:sz w:val="20"/>
                <w:szCs w:val="20"/>
              </w:rPr>
              <w:t xml:space="preserve">līdz </w:t>
            </w:r>
            <w:r>
              <w:rPr>
                <w:rFonts w:ascii="Times New Roman" w:hAnsi="Times New Roman" w:cs="Times New Roman"/>
                <w:sz w:val="20"/>
                <w:szCs w:val="20"/>
              </w:rPr>
              <w:t>4</w:t>
            </w:r>
            <w:r w:rsidRPr="008017C1">
              <w:rPr>
                <w:rFonts w:ascii="Times New Roman" w:hAnsi="Times New Roman" w:cs="Times New Roman"/>
                <w:sz w:val="20"/>
                <w:szCs w:val="20"/>
              </w:rPr>
              <w:t>,</w:t>
            </w:r>
            <w:r>
              <w:rPr>
                <w:rFonts w:ascii="Times New Roman" w:hAnsi="Times New Roman" w:cs="Times New Roman"/>
                <w:sz w:val="20"/>
                <w:szCs w:val="20"/>
              </w:rPr>
              <w:t>9</w:t>
            </w:r>
            <w:r w:rsidRPr="008017C1">
              <w:rPr>
                <w:rFonts w:ascii="Times New Roman" w:hAnsi="Times New Roman" w:cs="Times New Roman"/>
                <w:sz w:val="20"/>
                <w:szCs w:val="20"/>
              </w:rPr>
              <w:t xml:space="preserve"> </w:t>
            </w:r>
            <w:r w:rsidRPr="008017C1">
              <w:rPr>
                <w:rFonts w:ascii="Times New Roman" w:hAnsi="Times New Roman" w:cs="Times New Roman"/>
                <w:i/>
                <w:iCs/>
                <w:sz w:val="20"/>
                <w:szCs w:val="20"/>
              </w:rPr>
              <w:lastRenderedPageBreak/>
              <w:t>euro</w:t>
            </w:r>
            <w:r w:rsidRPr="008017C1">
              <w:rPr>
                <w:rFonts w:ascii="Times New Roman" w:hAnsi="Times New Roman" w:cs="Times New Roman"/>
                <w:sz w:val="20"/>
                <w:szCs w:val="20"/>
              </w:rPr>
              <w:t>/m</w:t>
            </w:r>
            <w:r w:rsidRPr="008017C1">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r w:rsidRPr="004906C1">
              <w:rPr>
                <w:rFonts w:ascii="Times New Roman" w:hAnsi="Times New Roman" w:cs="Times New Roman"/>
                <w:sz w:val="20"/>
                <w:szCs w:val="20"/>
              </w:rPr>
              <w:t>(ar ērtībām)</w:t>
            </w:r>
            <w:r>
              <w:rPr>
                <w:rFonts w:ascii="Times New Roman" w:hAnsi="Times New Roman" w:cs="Times New Roman"/>
                <w:sz w:val="20"/>
                <w:szCs w:val="20"/>
              </w:rPr>
              <w:t>)</w:t>
            </w:r>
            <w:r w:rsidRPr="00EA21DD">
              <w:rPr>
                <w:rFonts w:ascii="Times New Roman" w:hAnsi="Times New Roman" w:cs="Times New Roman"/>
                <w:sz w:val="20"/>
                <w:szCs w:val="20"/>
              </w:rPr>
              <w:t xml:space="preserve">, </w:t>
            </w:r>
            <w:r>
              <w:rPr>
                <w:rFonts w:ascii="Times New Roman" w:hAnsi="Times New Roman" w:cs="Times New Roman"/>
                <w:sz w:val="20"/>
                <w:szCs w:val="20"/>
              </w:rPr>
              <w:t xml:space="preserve">ja </w:t>
            </w:r>
            <w:r>
              <w:rPr>
                <w:rFonts w:ascii="Times New Roman" w:eastAsia="Times New Roman" w:hAnsi="Times New Roman" w:cs="Times New Roman"/>
                <w:color w:val="414142"/>
                <w:sz w:val="20"/>
                <w:szCs w:val="20"/>
                <w:lang w:eastAsia="lv-LV"/>
              </w:rPr>
              <w:t>dzīvoklis izīrēts, ne</w:t>
            </w:r>
            <w:r w:rsidRPr="3D970153">
              <w:rPr>
                <w:rFonts w:ascii="Times New Roman" w:eastAsia="Times New Roman" w:hAnsi="Times New Roman" w:cs="Times New Roman"/>
                <w:color w:val="414142"/>
                <w:sz w:val="20"/>
                <w:szCs w:val="20"/>
                <w:lang w:eastAsia="lv-LV"/>
              </w:rPr>
              <w:t>sniedzot palīdzību dzīvokļa jautājumu risināšanā</w:t>
            </w:r>
            <w:r>
              <w:rPr>
                <w:rFonts w:ascii="Times New Roman" w:eastAsia="Times New Roman" w:hAnsi="Times New Roman" w:cs="Times New Roman"/>
                <w:color w:val="414142"/>
                <w:sz w:val="20"/>
                <w:szCs w:val="20"/>
                <w:lang w:eastAsia="lv-LV"/>
              </w:rPr>
              <w:t>.</w:t>
            </w:r>
          </w:p>
        </w:tc>
      </w:tr>
      <w:tr w:rsidR="00790A4C" w14:paraId="42B8CCCC" w14:textId="77777777" w:rsidTr="006275E3">
        <w:tc>
          <w:tcPr>
            <w:tcW w:w="1368" w:type="pct"/>
            <w:tcBorders>
              <w:top w:val="outset" w:sz="6" w:space="0" w:color="414142"/>
              <w:left w:val="outset" w:sz="6" w:space="0" w:color="414142"/>
              <w:bottom w:val="outset" w:sz="6" w:space="0" w:color="414142"/>
              <w:right w:val="outset" w:sz="6" w:space="0" w:color="414142"/>
            </w:tcBorders>
            <w:hideMark/>
          </w:tcPr>
          <w:p w14:paraId="54E1309B" w14:textId="77777777" w:rsidR="006275E3" w:rsidRPr="004B5932" w:rsidRDefault="00730795" w:rsidP="00C13D28">
            <w:pPr>
              <w:spacing w:before="195" w:after="0" w:line="240" w:lineRule="auto"/>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lastRenderedPageBreak/>
              <w:t>3. Sociālā ietekme, ietekme uz vidi, iedzīvotāju veselību, uzņēmējdarbības vidi pašvaldības teritorijā, kā arī plānotā regulējuma ietekme uz konkurenci </w:t>
            </w:r>
          </w:p>
        </w:tc>
        <w:tc>
          <w:tcPr>
            <w:tcW w:w="3632" w:type="pct"/>
            <w:tcBorders>
              <w:top w:val="outset" w:sz="6" w:space="0" w:color="414142"/>
              <w:left w:val="outset" w:sz="6" w:space="0" w:color="414142"/>
              <w:bottom w:val="outset" w:sz="6" w:space="0" w:color="414142"/>
              <w:right w:val="outset" w:sz="6" w:space="0" w:color="414142"/>
            </w:tcBorders>
            <w:hideMark/>
          </w:tcPr>
          <w:p w14:paraId="5E1297DA" w14:textId="77777777" w:rsidR="006275E3" w:rsidRDefault="00730795" w:rsidP="00C13D28">
            <w:pPr>
              <w:spacing w:after="0" w:line="240" w:lineRule="auto"/>
              <w:ind w:left="-12"/>
              <w:jc w:val="both"/>
              <w:rPr>
                <w:rFonts w:ascii="Times New Roman" w:eastAsia="Times New Roman" w:hAnsi="Times New Roman" w:cs="Times New Roman"/>
                <w:color w:val="414142"/>
                <w:sz w:val="20"/>
                <w:szCs w:val="20"/>
                <w:lang w:eastAsia="lv-LV"/>
              </w:rPr>
            </w:pPr>
            <w:r w:rsidRPr="00816086">
              <w:rPr>
                <w:rFonts w:ascii="Times New Roman" w:hAnsi="Times New Roman" w:cs="Times New Roman"/>
                <w:color w:val="414142"/>
                <w:sz w:val="20"/>
                <w:szCs w:val="20"/>
                <w:shd w:val="clear" w:color="auto" w:fill="FFFFFF"/>
              </w:rPr>
              <w:t>Saistošie noteikumi nerada jaunas tiesības un neuzliek jaunus pienākumus vides, veselības jomā, uzņēmējdarbība un konkurence netiek ietekmēta.</w:t>
            </w:r>
            <w:r w:rsidRPr="00816086">
              <w:rPr>
                <w:rFonts w:ascii="Times New Roman" w:eastAsia="Times New Roman" w:hAnsi="Times New Roman" w:cs="Times New Roman"/>
                <w:color w:val="414142"/>
                <w:sz w:val="20"/>
                <w:szCs w:val="20"/>
                <w:lang w:eastAsia="lv-LV"/>
              </w:rPr>
              <w:t xml:space="preserve"> </w:t>
            </w:r>
          </w:p>
          <w:p w14:paraId="0A587578" w14:textId="77777777" w:rsidR="006275E3" w:rsidRDefault="00730795" w:rsidP="00C13D28">
            <w:pPr>
              <w:spacing w:after="0" w:line="240" w:lineRule="auto"/>
              <w:ind w:left="-12"/>
              <w:jc w:val="both"/>
              <w:rPr>
                <w:rFonts w:ascii="Times New Roman" w:eastAsia="Times New Roman" w:hAnsi="Times New Roman" w:cs="Times New Roman"/>
                <w:color w:val="414142"/>
                <w:sz w:val="20"/>
                <w:szCs w:val="20"/>
                <w:lang w:eastAsia="lv-LV"/>
              </w:rPr>
            </w:pPr>
            <w:r w:rsidRPr="00816086">
              <w:rPr>
                <w:rFonts w:ascii="Times New Roman" w:eastAsia="Times New Roman" w:hAnsi="Times New Roman" w:cs="Times New Roman"/>
                <w:color w:val="414142"/>
                <w:sz w:val="20"/>
                <w:szCs w:val="20"/>
                <w:lang w:eastAsia="lv-LV"/>
              </w:rPr>
              <w:t xml:space="preserve">Savukārt, </w:t>
            </w:r>
            <w:r w:rsidRPr="00816086">
              <w:rPr>
                <w:rFonts w:ascii="Times New Roman" w:hAnsi="Times New Roman" w:cs="Times New Roman"/>
                <w:color w:val="414142"/>
                <w:sz w:val="20"/>
                <w:szCs w:val="20"/>
                <w:shd w:val="clear" w:color="auto" w:fill="FFFFFF"/>
              </w:rPr>
              <w:t>sociālajā jomā, iespējams, paplašināsies dzīvokļa pabalsta palīdzības saņemšanas klientu loks, ko pašlaik nav iespējams prognozēt</w:t>
            </w:r>
            <w:r>
              <w:rPr>
                <w:rFonts w:ascii="Times New Roman" w:hAnsi="Times New Roman" w:cs="Times New Roman"/>
                <w:color w:val="414142"/>
                <w:sz w:val="20"/>
                <w:szCs w:val="20"/>
                <w:shd w:val="clear" w:color="auto" w:fill="FFFFFF"/>
              </w:rPr>
              <w:t xml:space="preserve">. </w:t>
            </w:r>
            <w:r>
              <w:rPr>
                <w:rFonts w:ascii="Times New Roman" w:eastAsia="Times New Roman" w:hAnsi="Times New Roman" w:cs="Times New Roman"/>
                <w:color w:val="414142"/>
                <w:sz w:val="20"/>
                <w:szCs w:val="20"/>
                <w:lang w:eastAsia="lv-LV"/>
              </w:rPr>
              <w:t xml:space="preserve">Saskaņā ar RVP Labklājības departamenta (turpmāk – LD) sniegto informāciju, no visiem mājokļa pabalsta saņēmējiem aptuveni 5% ir RVP dzīvokļu īrnieki, kas 2024.gadā sastāda aptuveni 945 personas (ģimenes). Mājokļa pabalsts vidēji sastāda  </w:t>
            </w:r>
            <w:r w:rsidRPr="0082343F">
              <w:rPr>
                <w:rFonts w:ascii="Times New Roman" w:hAnsi="Times New Roman" w:cs="Times New Roman"/>
                <w:sz w:val="20"/>
                <w:szCs w:val="20"/>
              </w:rPr>
              <w:t>978.69 EUR personai jeb 1 369.73 EUR mājsaimniecībai gadā</w:t>
            </w:r>
            <w:r>
              <w:rPr>
                <w:rFonts w:ascii="Times New Roman" w:hAnsi="Times New Roman" w:cs="Times New Roman"/>
                <w:sz w:val="20"/>
                <w:szCs w:val="20"/>
              </w:rPr>
              <w:t>.</w:t>
            </w:r>
          </w:p>
          <w:p w14:paraId="7E9F25F3" w14:textId="77777777" w:rsidR="006275E3" w:rsidRPr="00816086" w:rsidRDefault="00730795" w:rsidP="00C13D28">
            <w:pPr>
              <w:ind w:left="-12" w:firstLine="414"/>
              <w:jc w:val="both"/>
              <w:rPr>
                <w:rFonts w:ascii="Times New Roman" w:hAnsi="Times New Roman" w:cs="Times New Roman"/>
                <w:sz w:val="20"/>
                <w:szCs w:val="20"/>
              </w:rPr>
            </w:pPr>
            <w:r w:rsidRPr="00816086">
              <w:rPr>
                <w:rFonts w:ascii="Times New Roman" w:hAnsi="Times New Roman" w:cs="Times New Roman"/>
                <w:sz w:val="20"/>
                <w:szCs w:val="20"/>
              </w:rPr>
              <w:t>Mājokļa pabalsta saņēmēju skaits Rīgas Sociālajā dienestā (turpmāk – RSD):</w:t>
            </w:r>
          </w:p>
          <w:tbl>
            <w:tblPr>
              <w:tblStyle w:val="Reatabula"/>
              <w:tblW w:w="0" w:type="auto"/>
              <w:tblInd w:w="409" w:type="dxa"/>
              <w:tblLook w:val="04A0" w:firstRow="1" w:lastRow="0" w:firstColumn="1" w:lastColumn="0" w:noHBand="0" w:noVBand="1"/>
            </w:tblPr>
            <w:tblGrid>
              <w:gridCol w:w="1765"/>
              <w:gridCol w:w="1368"/>
              <w:gridCol w:w="1698"/>
              <w:gridCol w:w="1583"/>
            </w:tblGrid>
            <w:tr w:rsidR="00790A4C" w14:paraId="11A3B581" w14:textId="77777777" w:rsidTr="00C13D28">
              <w:tc>
                <w:tcPr>
                  <w:tcW w:w="1776" w:type="dxa"/>
                  <w:vAlign w:val="center"/>
                </w:tcPr>
                <w:p w14:paraId="3A7FE5AC" w14:textId="77777777" w:rsidR="006275E3" w:rsidRPr="00816086" w:rsidRDefault="00730795" w:rsidP="00C13D28">
                  <w:pPr>
                    <w:ind w:left="-12" w:firstLine="414"/>
                    <w:jc w:val="center"/>
                  </w:pPr>
                  <w:r w:rsidRPr="00816086">
                    <w:t>gads</w:t>
                  </w:r>
                </w:p>
              </w:tc>
              <w:tc>
                <w:tcPr>
                  <w:tcW w:w="1377" w:type="dxa"/>
                  <w:vAlign w:val="center"/>
                </w:tcPr>
                <w:p w14:paraId="579ABDD7" w14:textId="77777777" w:rsidR="006275E3" w:rsidRPr="00816086" w:rsidRDefault="00730795" w:rsidP="00C13D28">
                  <w:pPr>
                    <w:ind w:left="-12" w:firstLine="414"/>
                    <w:jc w:val="center"/>
                  </w:pPr>
                  <w:r w:rsidRPr="00816086">
                    <w:t>2022</w:t>
                  </w:r>
                </w:p>
              </w:tc>
              <w:tc>
                <w:tcPr>
                  <w:tcW w:w="1716" w:type="dxa"/>
                  <w:vAlign w:val="center"/>
                </w:tcPr>
                <w:p w14:paraId="6671D072" w14:textId="77777777" w:rsidR="006275E3" w:rsidRPr="00816086" w:rsidRDefault="00730795" w:rsidP="00C13D28">
                  <w:pPr>
                    <w:ind w:left="-12" w:firstLine="414"/>
                    <w:jc w:val="center"/>
                  </w:pPr>
                  <w:r w:rsidRPr="00816086">
                    <w:t>2023</w:t>
                  </w:r>
                </w:p>
              </w:tc>
              <w:tc>
                <w:tcPr>
                  <w:tcW w:w="1593" w:type="dxa"/>
                  <w:vAlign w:val="center"/>
                </w:tcPr>
                <w:p w14:paraId="3756A278" w14:textId="77777777" w:rsidR="006275E3" w:rsidRPr="00816086" w:rsidRDefault="00730795" w:rsidP="00C13D28">
                  <w:pPr>
                    <w:ind w:left="-12" w:firstLine="414"/>
                    <w:jc w:val="center"/>
                  </w:pPr>
                  <w:r w:rsidRPr="00816086">
                    <w:t>2024</w:t>
                  </w:r>
                </w:p>
              </w:tc>
            </w:tr>
            <w:tr w:rsidR="00790A4C" w14:paraId="3B8AEE0F" w14:textId="77777777" w:rsidTr="00C13D28">
              <w:tc>
                <w:tcPr>
                  <w:tcW w:w="1776" w:type="dxa"/>
                  <w:vAlign w:val="center"/>
                </w:tcPr>
                <w:p w14:paraId="5076DC85" w14:textId="77777777" w:rsidR="006275E3" w:rsidRPr="00816086" w:rsidRDefault="00730795" w:rsidP="00C13D28">
                  <w:pPr>
                    <w:ind w:left="-12" w:firstLine="414"/>
                    <w:jc w:val="center"/>
                  </w:pPr>
                  <w:r w:rsidRPr="00816086">
                    <w:t>personu skaits</w:t>
                  </w:r>
                </w:p>
              </w:tc>
              <w:tc>
                <w:tcPr>
                  <w:tcW w:w="1377" w:type="dxa"/>
                  <w:vAlign w:val="center"/>
                </w:tcPr>
                <w:p w14:paraId="7AF6BF2B" w14:textId="77777777" w:rsidR="006275E3" w:rsidRPr="00816086" w:rsidRDefault="00730795" w:rsidP="00C13D28">
                  <w:pPr>
                    <w:ind w:left="-12" w:firstLine="414"/>
                    <w:jc w:val="center"/>
                  </w:pPr>
                  <w:r w:rsidRPr="00816086">
                    <w:t>21 932</w:t>
                  </w:r>
                </w:p>
              </w:tc>
              <w:tc>
                <w:tcPr>
                  <w:tcW w:w="1716" w:type="dxa"/>
                  <w:vAlign w:val="center"/>
                </w:tcPr>
                <w:p w14:paraId="6710C131" w14:textId="77777777" w:rsidR="006275E3" w:rsidRPr="00816086" w:rsidRDefault="00730795" w:rsidP="00C13D28">
                  <w:pPr>
                    <w:ind w:left="-12" w:firstLine="414"/>
                    <w:jc w:val="center"/>
                  </w:pPr>
                  <w:r w:rsidRPr="00816086">
                    <w:t>23 646</w:t>
                  </w:r>
                </w:p>
              </w:tc>
              <w:tc>
                <w:tcPr>
                  <w:tcW w:w="1593" w:type="dxa"/>
                  <w:vAlign w:val="center"/>
                </w:tcPr>
                <w:p w14:paraId="08D05649" w14:textId="77777777" w:rsidR="006275E3" w:rsidRPr="00816086" w:rsidRDefault="00730795" w:rsidP="00C13D28">
                  <w:pPr>
                    <w:ind w:left="-12" w:firstLine="414"/>
                    <w:jc w:val="center"/>
                  </w:pPr>
                  <w:r w:rsidRPr="00816086">
                    <w:t>18 901</w:t>
                  </w:r>
                </w:p>
              </w:tc>
            </w:tr>
          </w:tbl>
          <w:p w14:paraId="5BDB907C" w14:textId="77777777" w:rsidR="006275E3" w:rsidRPr="0082343F" w:rsidRDefault="00730795" w:rsidP="00C13D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Aprēķinot mājokļa pabalstu, </w:t>
            </w:r>
            <w:r w:rsidRPr="0082343F">
              <w:rPr>
                <w:rFonts w:ascii="Times New Roman" w:hAnsi="Times New Roman" w:cs="Times New Roman"/>
                <w:sz w:val="20"/>
                <w:szCs w:val="20"/>
              </w:rPr>
              <w:t>aprēķinā tiek iekļauti izdevumi par:</w:t>
            </w:r>
          </w:p>
          <w:p w14:paraId="1142D97D"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dzīvojamo telpu īri, dzīvojamās mājas pārvaldīšanu un apkuri;</w:t>
            </w:r>
          </w:p>
          <w:p w14:paraId="4C9E4E3A"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gāzi;</w:t>
            </w:r>
          </w:p>
          <w:p w14:paraId="702BDB49"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elektroenerģiju;</w:t>
            </w:r>
          </w:p>
          <w:p w14:paraId="5D888604"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auksto ūdeni, kanalizāciju un karsto ūdeni;</w:t>
            </w:r>
          </w:p>
          <w:p w14:paraId="598A2317"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xml:space="preserve">- citiem ar dzīvokļa apsaimniekošanu saistītajiem izdevumiem (tai skaitā atkritumu izvešana, daudzdzīvokļu dzīvojamās mājas energoefektivitātes pasākumu veikšana, zemes nomas maksa, nekustamā īpašuma nodokļa samaksa normatīvajos aktos noteiktajā kārtībā, ņemot vērā personai noteiktos nodokļa atvieglojumus, izdevumi par mājokļa apdrošināšanu, asenizācijas pakalpojumi; </w:t>
            </w:r>
            <w:r w:rsidRPr="0082343F">
              <w:rPr>
                <w:rFonts w:ascii="Times New Roman" w:hAnsi="Times New Roman" w:cs="Times New Roman"/>
                <w:sz w:val="20"/>
                <w:szCs w:val="20"/>
                <w:u w:val="single"/>
              </w:rPr>
              <w:t>uzkrājumi nākamo periodu remontdarbiem)</w:t>
            </w:r>
            <w:r w:rsidRPr="0082343F">
              <w:rPr>
                <w:rFonts w:ascii="Times New Roman" w:hAnsi="Times New Roman" w:cs="Times New Roman"/>
                <w:sz w:val="20"/>
                <w:szCs w:val="20"/>
              </w:rPr>
              <w:t>;</w:t>
            </w:r>
          </w:p>
          <w:p w14:paraId="237108D1"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viena ūdens skaitītāja uzstādīšanu, nomaiņu vai verifikāciju;</w:t>
            </w:r>
          </w:p>
          <w:p w14:paraId="426BFD23"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gāzes baloniem;</w:t>
            </w:r>
          </w:p>
          <w:p w14:paraId="43DAFEEE"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telekomunikāciju un interneta lietošanu;</w:t>
            </w:r>
          </w:p>
          <w:p w14:paraId="4372DAC9" w14:textId="77777777" w:rsidR="006275E3"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dūmvadu un ventilācijas apkopi individuālās dzīvojamās mājās vai dzīvokļos, kur apkopi veic individuāli.</w:t>
            </w:r>
          </w:p>
          <w:p w14:paraId="28402132"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Pēc LD pieejamās informācijas 2024.gadā no visiem (tai skaitā, pašvaldības dzīvokļu īrniekiem) mājokļa pabalsta saņēmējiem ir:</w:t>
            </w:r>
          </w:p>
          <w:p w14:paraId="3F463C47" w14:textId="77777777" w:rsidR="006275E3" w:rsidRPr="0082343F" w:rsidRDefault="00730795" w:rsidP="006275E3">
            <w:pPr>
              <w:numPr>
                <w:ilvl w:val="0"/>
                <w:numId w:val="3"/>
              </w:num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atsevišķi dzīvojošas pensijas vecumu sasniegušas personas un personas ar invaliditāti – 50%;</w:t>
            </w:r>
          </w:p>
          <w:p w14:paraId="048343B7" w14:textId="77777777" w:rsidR="006275E3" w:rsidRPr="0082343F" w:rsidRDefault="00730795" w:rsidP="006275E3">
            <w:pPr>
              <w:numPr>
                <w:ilvl w:val="0"/>
                <w:numId w:val="3"/>
              </w:num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mājsaimniecības ar 1-2 nepilngadīgiem bērniem – 22%;</w:t>
            </w:r>
          </w:p>
          <w:p w14:paraId="3AC987BE" w14:textId="77777777" w:rsidR="006275E3" w:rsidRPr="0082343F" w:rsidRDefault="00730795" w:rsidP="006275E3">
            <w:pPr>
              <w:numPr>
                <w:ilvl w:val="0"/>
                <w:numId w:val="3"/>
              </w:num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mājsaimniecības bez bērniem, kurās ir vismaz viena darbspējīga persona – 12%;</w:t>
            </w:r>
          </w:p>
          <w:p w14:paraId="606949B5" w14:textId="77777777" w:rsidR="006275E3" w:rsidRPr="0082343F" w:rsidRDefault="00730795" w:rsidP="006275E3">
            <w:pPr>
              <w:numPr>
                <w:ilvl w:val="0"/>
                <w:numId w:val="3"/>
              </w:num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mājsaimniecības ar 3 un vairāk nepilngadīgiem bērniem – 10%;</w:t>
            </w:r>
          </w:p>
          <w:p w14:paraId="423D7BBF" w14:textId="77777777" w:rsidR="006275E3" w:rsidRPr="0082343F" w:rsidRDefault="00730795" w:rsidP="006275E3">
            <w:pPr>
              <w:numPr>
                <w:ilvl w:val="0"/>
                <w:numId w:val="3"/>
              </w:num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mājsaimniecības, kurās ir tikai  pensijas vecumu sasniegušas personas un personas ar invaliditāti – 6%.</w:t>
            </w:r>
          </w:p>
          <w:p w14:paraId="4BC123CE"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xml:space="preserve">Par dzīvojamo telpu īri saskaņā ar noslēgtā mājokļa lietošanas dokumenta nosacījumiem (nepārsniedzot </w:t>
            </w:r>
            <w:r w:rsidRPr="006E6F6F">
              <w:rPr>
                <w:rFonts w:ascii="Times New Roman" w:hAnsi="Times New Roman" w:cs="Times New Roman"/>
                <w:sz w:val="20"/>
                <w:szCs w:val="20"/>
              </w:rPr>
              <w:t>Ministru kabineta noteikumu</w:t>
            </w:r>
            <w:r>
              <w:rPr>
                <w:rFonts w:ascii="Times New Roman" w:hAnsi="Times New Roman" w:cs="Times New Roman"/>
                <w:b/>
                <w:bCs/>
                <w:sz w:val="20"/>
                <w:szCs w:val="20"/>
              </w:rPr>
              <w:t xml:space="preserve"> </w:t>
            </w:r>
            <w:r w:rsidRPr="0082343F">
              <w:rPr>
                <w:rFonts w:ascii="Times New Roman" w:hAnsi="Times New Roman" w:cs="Times New Roman"/>
                <w:sz w:val="20"/>
                <w:szCs w:val="20"/>
              </w:rPr>
              <w:t>Nr.809</w:t>
            </w:r>
            <w:r>
              <w:t xml:space="preserve"> “</w:t>
            </w:r>
            <w:r w:rsidRPr="006E6F6F">
              <w:rPr>
                <w:rFonts w:ascii="Times New Roman" w:hAnsi="Times New Roman" w:cs="Times New Roman"/>
                <w:sz w:val="20"/>
                <w:szCs w:val="20"/>
              </w:rPr>
              <w:t>Noteikumi par mājsaimniecības materiālās situācijas izvērtēšanu un sociālās palīdzības</w:t>
            </w:r>
            <w:r>
              <w:rPr>
                <w:rFonts w:ascii="Times New Roman" w:hAnsi="Times New Roman" w:cs="Times New Roman"/>
                <w:sz w:val="20"/>
                <w:szCs w:val="20"/>
              </w:rPr>
              <w:t>”</w:t>
            </w:r>
            <w:r w:rsidRPr="0082343F">
              <w:rPr>
                <w:rFonts w:ascii="Times New Roman" w:hAnsi="Times New Roman" w:cs="Times New Roman"/>
                <w:sz w:val="20"/>
                <w:szCs w:val="20"/>
              </w:rPr>
              <w:t xml:space="preserve"> 3. pielikuma 1. punktā norādītos mājokļa platības normatīvus), bet ne vairāk kā:</w:t>
            </w:r>
          </w:p>
          <w:p w14:paraId="4B87725F"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mājoklim ar kopējo platību līdz 32 m</w:t>
            </w:r>
            <w:r w:rsidRPr="0082343F">
              <w:rPr>
                <w:rFonts w:ascii="Times New Roman" w:hAnsi="Times New Roman" w:cs="Times New Roman"/>
                <w:sz w:val="20"/>
                <w:szCs w:val="20"/>
                <w:vertAlign w:val="superscript"/>
              </w:rPr>
              <w:t>2</w:t>
            </w:r>
            <w:r w:rsidRPr="0082343F">
              <w:rPr>
                <w:rFonts w:ascii="Times New Roman" w:hAnsi="Times New Roman" w:cs="Times New Roman"/>
                <w:sz w:val="20"/>
                <w:szCs w:val="20"/>
              </w:rPr>
              <w:t xml:space="preserve"> – 8 </w:t>
            </w:r>
            <w:r w:rsidRPr="0082343F">
              <w:rPr>
                <w:rFonts w:ascii="Times New Roman" w:hAnsi="Times New Roman" w:cs="Times New Roman"/>
                <w:i/>
                <w:iCs/>
                <w:sz w:val="20"/>
                <w:szCs w:val="20"/>
              </w:rPr>
              <w:t>euro</w:t>
            </w:r>
            <w:r w:rsidRPr="0082343F">
              <w:rPr>
                <w:rFonts w:ascii="Times New Roman" w:hAnsi="Times New Roman" w:cs="Times New Roman"/>
                <w:sz w:val="20"/>
                <w:szCs w:val="20"/>
              </w:rPr>
              <w:t xml:space="preserve"> par 1 m</w:t>
            </w:r>
            <w:r w:rsidRPr="0082343F">
              <w:rPr>
                <w:rFonts w:ascii="Times New Roman" w:hAnsi="Times New Roman" w:cs="Times New Roman"/>
                <w:sz w:val="20"/>
                <w:szCs w:val="20"/>
                <w:vertAlign w:val="superscript"/>
              </w:rPr>
              <w:t>2</w:t>
            </w:r>
            <w:r w:rsidRPr="0082343F">
              <w:rPr>
                <w:rFonts w:ascii="Times New Roman" w:hAnsi="Times New Roman" w:cs="Times New Roman"/>
                <w:sz w:val="20"/>
                <w:szCs w:val="20"/>
              </w:rPr>
              <w:t>;</w:t>
            </w:r>
          </w:p>
          <w:p w14:paraId="263B8CDE"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mājoklim ar kopējo platību virs 32 m</w:t>
            </w:r>
            <w:r w:rsidRPr="0082343F">
              <w:rPr>
                <w:rFonts w:ascii="Times New Roman" w:hAnsi="Times New Roman" w:cs="Times New Roman"/>
                <w:sz w:val="20"/>
                <w:szCs w:val="20"/>
                <w:vertAlign w:val="superscript"/>
              </w:rPr>
              <w:t>2</w:t>
            </w:r>
            <w:r w:rsidRPr="0082343F">
              <w:rPr>
                <w:rFonts w:ascii="Times New Roman" w:hAnsi="Times New Roman" w:cs="Times New Roman"/>
                <w:sz w:val="20"/>
                <w:szCs w:val="20"/>
              </w:rPr>
              <w:t>, bet līdz 45 m</w:t>
            </w:r>
            <w:r w:rsidRPr="0082343F">
              <w:rPr>
                <w:rFonts w:ascii="Times New Roman" w:hAnsi="Times New Roman" w:cs="Times New Roman"/>
                <w:sz w:val="20"/>
                <w:szCs w:val="20"/>
                <w:vertAlign w:val="superscript"/>
              </w:rPr>
              <w:t>2</w:t>
            </w:r>
            <w:r w:rsidRPr="0082343F">
              <w:rPr>
                <w:rFonts w:ascii="Times New Roman" w:hAnsi="Times New Roman" w:cs="Times New Roman"/>
                <w:sz w:val="20"/>
                <w:szCs w:val="20"/>
              </w:rPr>
              <w:t xml:space="preserve"> – 7 </w:t>
            </w:r>
            <w:r w:rsidRPr="0082343F">
              <w:rPr>
                <w:rFonts w:ascii="Times New Roman" w:hAnsi="Times New Roman" w:cs="Times New Roman"/>
                <w:i/>
                <w:iCs/>
                <w:sz w:val="20"/>
                <w:szCs w:val="20"/>
              </w:rPr>
              <w:t>euro</w:t>
            </w:r>
            <w:r w:rsidRPr="0082343F">
              <w:rPr>
                <w:rFonts w:ascii="Times New Roman" w:hAnsi="Times New Roman" w:cs="Times New Roman"/>
                <w:sz w:val="20"/>
                <w:szCs w:val="20"/>
              </w:rPr>
              <w:t xml:space="preserve"> par 1 m</w:t>
            </w:r>
            <w:r w:rsidRPr="0082343F">
              <w:rPr>
                <w:rFonts w:ascii="Times New Roman" w:hAnsi="Times New Roman" w:cs="Times New Roman"/>
                <w:sz w:val="20"/>
                <w:szCs w:val="20"/>
                <w:vertAlign w:val="superscript"/>
              </w:rPr>
              <w:t>2</w:t>
            </w:r>
            <w:r w:rsidRPr="0082343F">
              <w:rPr>
                <w:rFonts w:ascii="Times New Roman" w:hAnsi="Times New Roman" w:cs="Times New Roman"/>
                <w:sz w:val="20"/>
                <w:szCs w:val="20"/>
              </w:rPr>
              <w:t>;</w:t>
            </w:r>
          </w:p>
          <w:p w14:paraId="5597D8C5" w14:textId="77777777" w:rsidR="006275E3" w:rsidRPr="0082343F" w:rsidRDefault="00730795" w:rsidP="00C13D28">
            <w:pPr>
              <w:spacing w:after="0" w:line="240" w:lineRule="auto"/>
              <w:ind w:left="-12" w:firstLine="414"/>
              <w:jc w:val="both"/>
              <w:rPr>
                <w:rFonts w:ascii="Times New Roman" w:hAnsi="Times New Roman" w:cs="Times New Roman"/>
                <w:sz w:val="20"/>
                <w:szCs w:val="20"/>
              </w:rPr>
            </w:pPr>
            <w:r w:rsidRPr="0082343F">
              <w:rPr>
                <w:rFonts w:ascii="Times New Roman" w:hAnsi="Times New Roman" w:cs="Times New Roman"/>
                <w:sz w:val="20"/>
                <w:szCs w:val="20"/>
              </w:rPr>
              <w:t>- mājoklim ar kopējo platību virs 45 m</w:t>
            </w:r>
            <w:r w:rsidRPr="0082343F">
              <w:rPr>
                <w:rFonts w:ascii="Times New Roman" w:hAnsi="Times New Roman" w:cs="Times New Roman"/>
                <w:sz w:val="20"/>
                <w:szCs w:val="20"/>
                <w:vertAlign w:val="superscript"/>
              </w:rPr>
              <w:t>2</w:t>
            </w:r>
            <w:r w:rsidRPr="0082343F">
              <w:rPr>
                <w:rFonts w:ascii="Times New Roman" w:hAnsi="Times New Roman" w:cs="Times New Roman"/>
                <w:sz w:val="20"/>
                <w:szCs w:val="20"/>
              </w:rPr>
              <w:t xml:space="preserve"> – 5 </w:t>
            </w:r>
            <w:r w:rsidRPr="0082343F">
              <w:rPr>
                <w:rFonts w:ascii="Times New Roman" w:hAnsi="Times New Roman" w:cs="Times New Roman"/>
                <w:i/>
                <w:iCs/>
                <w:sz w:val="20"/>
                <w:szCs w:val="20"/>
              </w:rPr>
              <w:t>euro</w:t>
            </w:r>
            <w:r w:rsidRPr="0082343F">
              <w:rPr>
                <w:rFonts w:ascii="Times New Roman" w:hAnsi="Times New Roman" w:cs="Times New Roman"/>
                <w:sz w:val="20"/>
                <w:szCs w:val="20"/>
              </w:rPr>
              <w:t xml:space="preserve"> par 1 m</w:t>
            </w:r>
            <w:r w:rsidRPr="0082343F">
              <w:rPr>
                <w:rFonts w:ascii="Times New Roman" w:hAnsi="Times New Roman" w:cs="Times New Roman"/>
                <w:sz w:val="20"/>
                <w:szCs w:val="20"/>
                <w:vertAlign w:val="superscript"/>
              </w:rPr>
              <w:t>2</w:t>
            </w:r>
            <w:r>
              <w:rPr>
                <w:rFonts w:ascii="Times New Roman" w:hAnsi="Times New Roman" w:cs="Times New Roman"/>
                <w:sz w:val="20"/>
                <w:szCs w:val="20"/>
                <w:vertAlign w:val="superscript"/>
              </w:rPr>
              <w:t>.</w:t>
            </w:r>
          </w:p>
          <w:p w14:paraId="3D63D947" w14:textId="77777777" w:rsidR="006275E3" w:rsidRDefault="00730795" w:rsidP="00C13D28">
            <w:pPr>
              <w:spacing w:after="0" w:line="240" w:lineRule="auto"/>
              <w:ind w:left="-12"/>
              <w:jc w:val="both"/>
              <w:rPr>
                <w:rFonts w:ascii="Times New Roman" w:hAnsi="Times New Roman" w:cs="Times New Roman"/>
                <w:sz w:val="20"/>
                <w:szCs w:val="20"/>
              </w:rPr>
            </w:pPr>
            <w:r w:rsidRPr="00DE1C97">
              <w:rPr>
                <w:rFonts w:ascii="Times New Roman" w:hAnsi="Times New Roman" w:cs="Times New Roman"/>
                <w:sz w:val="20"/>
                <w:szCs w:val="20"/>
              </w:rPr>
              <w:t xml:space="preserve">Ikvienai personai, kurai ir grūtības segt maksājumus par mājokli neatkarīgi no tā, vai dzīvo sev piederošā īpašumā vai arī to īrē, tai skaitā no pašvaldības, ir tiesības vērsties RSD un lūgt izvērtēt mājsaimniecības ienākumus un materiālo stāvokli, iesniegt izdevumus par mājokli apliecinošus dokumentus un lūgt aprēķināt mājokļa pabalstu. </w:t>
            </w:r>
          </w:p>
          <w:p w14:paraId="3A935F38" w14:textId="77777777" w:rsidR="006275E3" w:rsidRPr="00DE1C97" w:rsidRDefault="006275E3" w:rsidP="00C13D28">
            <w:pPr>
              <w:ind w:left="-12" w:firstLine="414"/>
              <w:jc w:val="both"/>
              <w:rPr>
                <w:rFonts w:ascii="Times New Roman" w:eastAsia="Times New Roman" w:hAnsi="Times New Roman" w:cs="Times New Roman"/>
                <w:color w:val="414142"/>
                <w:sz w:val="20"/>
                <w:szCs w:val="20"/>
                <w:highlight w:val="yellow"/>
                <w:lang w:eastAsia="lv-LV"/>
              </w:rPr>
            </w:pPr>
          </w:p>
        </w:tc>
      </w:tr>
      <w:tr w:rsidR="00790A4C" w14:paraId="67A748F2" w14:textId="77777777" w:rsidTr="006275E3">
        <w:tc>
          <w:tcPr>
            <w:tcW w:w="1368" w:type="pct"/>
            <w:tcBorders>
              <w:top w:val="outset" w:sz="6" w:space="0" w:color="414142"/>
              <w:left w:val="outset" w:sz="6" w:space="0" w:color="414142"/>
              <w:bottom w:val="outset" w:sz="6" w:space="0" w:color="414142"/>
              <w:right w:val="outset" w:sz="6" w:space="0" w:color="414142"/>
            </w:tcBorders>
            <w:hideMark/>
          </w:tcPr>
          <w:p w14:paraId="469585B3" w14:textId="77777777" w:rsidR="006275E3" w:rsidRPr="004B5932" w:rsidRDefault="00730795" w:rsidP="00C13D28">
            <w:pPr>
              <w:spacing w:before="195" w:after="0" w:line="240" w:lineRule="auto"/>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4. Ietekme uz administratīvajām procedūrām un to izmaksām </w:t>
            </w:r>
          </w:p>
        </w:tc>
        <w:tc>
          <w:tcPr>
            <w:tcW w:w="3632" w:type="pct"/>
            <w:tcBorders>
              <w:top w:val="outset" w:sz="6" w:space="0" w:color="414142"/>
              <w:left w:val="outset" w:sz="6" w:space="0" w:color="414142"/>
              <w:bottom w:val="outset" w:sz="6" w:space="0" w:color="414142"/>
              <w:right w:val="outset" w:sz="6" w:space="0" w:color="414142"/>
            </w:tcBorders>
            <w:hideMark/>
          </w:tcPr>
          <w:p w14:paraId="71370AD4" w14:textId="77777777" w:rsidR="006275E3" w:rsidRPr="004B5932" w:rsidRDefault="00730795" w:rsidP="00C13D28">
            <w:pPr>
              <w:spacing w:before="195" w:after="0" w:line="240" w:lineRule="auto"/>
              <w:jc w:val="both"/>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 xml:space="preserve">Saistošo noteikumu izpildi savas kompetences ietvaros nodrošinās </w:t>
            </w:r>
            <w:r>
              <w:rPr>
                <w:rFonts w:ascii="Times New Roman" w:eastAsia="Times New Roman" w:hAnsi="Times New Roman" w:cs="Times New Roman"/>
                <w:color w:val="414142"/>
                <w:sz w:val="20"/>
                <w:szCs w:val="20"/>
                <w:lang w:eastAsia="lv-LV"/>
              </w:rPr>
              <w:t>Rīgas valstspilsētas pašvaldības Mājokļu un vides departamenta Apsaimniekošanas pārvalde un Finanšu un saimnieciskā pārvalde, SIA “Rīgas nami”, SIA “Rīgas namu pārvaldnieks”</w:t>
            </w:r>
            <w:r w:rsidRPr="004B5932">
              <w:rPr>
                <w:rFonts w:ascii="Times New Roman" w:eastAsia="Times New Roman" w:hAnsi="Times New Roman" w:cs="Times New Roman"/>
                <w:color w:val="414142"/>
                <w:sz w:val="20"/>
                <w:szCs w:val="20"/>
                <w:lang w:eastAsia="lv-LV"/>
              </w:rPr>
              <w:t xml:space="preserve"> un </w:t>
            </w:r>
            <w:r>
              <w:rPr>
                <w:rFonts w:ascii="Times New Roman" w:eastAsia="Times New Roman" w:hAnsi="Times New Roman" w:cs="Times New Roman"/>
                <w:color w:val="414142"/>
                <w:sz w:val="20"/>
                <w:szCs w:val="20"/>
                <w:lang w:eastAsia="lv-LV"/>
              </w:rPr>
              <w:t xml:space="preserve"> dzīvokļu īpašnieku pārvaldīšanā nodoto māju pārvaldnieki, jo būs nepieciešams mainīt līdz šim praksē darbojošos kārtību par īres maksas un maksas par pakalpojumiem, kas saistīti ar dzīvojamās telpas lietošanu, rēķinu izrakstīšanu. </w:t>
            </w:r>
          </w:p>
        </w:tc>
      </w:tr>
      <w:tr w:rsidR="00790A4C" w14:paraId="6872E503" w14:textId="77777777" w:rsidTr="006275E3">
        <w:tc>
          <w:tcPr>
            <w:tcW w:w="1368" w:type="pct"/>
            <w:tcBorders>
              <w:top w:val="outset" w:sz="6" w:space="0" w:color="414142"/>
              <w:left w:val="outset" w:sz="6" w:space="0" w:color="414142"/>
              <w:bottom w:val="outset" w:sz="6" w:space="0" w:color="414142"/>
              <w:right w:val="outset" w:sz="6" w:space="0" w:color="414142"/>
            </w:tcBorders>
            <w:hideMark/>
          </w:tcPr>
          <w:p w14:paraId="17A65557" w14:textId="77777777" w:rsidR="006275E3" w:rsidRPr="004B5932" w:rsidRDefault="00730795" w:rsidP="00C13D28">
            <w:pPr>
              <w:spacing w:before="195" w:after="0" w:line="240" w:lineRule="auto"/>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lastRenderedPageBreak/>
              <w:t>5. Ietekme uz pašvaldības funkcijām un cilvēkresursiem </w:t>
            </w:r>
          </w:p>
        </w:tc>
        <w:tc>
          <w:tcPr>
            <w:tcW w:w="3632" w:type="pct"/>
            <w:tcBorders>
              <w:top w:val="outset" w:sz="6" w:space="0" w:color="414142"/>
              <w:left w:val="outset" w:sz="6" w:space="0" w:color="414142"/>
              <w:bottom w:val="outset" w:sz="6" w:space="0" w:color="414142"/>
              <w:right w:val="outset" w:sz="6" w:space="0" w:color="414142"/>
            </w:tcBorders>
            <w:hideMark/>
          </w:tcPr>
          <w:p w14:paraId="6324B3E2" w14:textId="77777777" w:rsidR="006275E3" w:rsidRDefault="00730795" w:rsidP="00C13D28">
            <w:pPr>
              <w:spacing w:before="195" w:after="0" w:line="240" w:lineRule="auto"/>
              <w:jc w:val="both"/>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 xml:space="preserve">Saistošo noteikumu izpildei tiks noteikti jauni pienākumi </w:t>
            </w:r>
            <w:r>
              <w:rPr>
                <w:rFonts w:ascii="Times New Roman" w:eastAsia="Times New Roman" w:hAnsi="Times New Roman" w:cs="Times New Roman"/>
                <w:color w:val="414142"/>
                <w:sz w:val="20"/>
                <w:szCs w:val="20"/>
                <w:lang w:eastAsia="lv-LV"/>
              </w:rPr>
              <w:t xml:space="preserve">un </w:t>
            </w:r>
            <w:r w:rsidRPr="004B5932">
              <w:rPr>
                <w:rFonts w:ascii="Times New Roman" w:eastAsia="Times New Roman" w:hAnsi="Times New Roman" w:cs="Times New Roman"/>
                <w:color w:val="414142"/>
                <w:sz w:val="20"/>
                <w:szCs w:val="20"/>
                <w:lang w:eastAsia="lv-LV"/>
              </w:rPr>
              <w:t>uzdevumi esošajām institūcijām un to darbiniekiem. Papildus darbs būs saistīts ar spēkā esošo īres līgumu pārstrādāšanu jaunā redakcijā</w:t>
            </w:r>
            <w:r>
              <w:rPr>
                <w:rFonts w:ascii="Times New Roman" w:eastAsia="Times New Roman" w:hAnsi="Times New Roman" w:cs="Times New Roman"/>
                <w:color w:val="414142"/>
                <w:sz w:val="20"/>
                <w:szCs w:val="20"/>
                <w:lang w:eastAsia="lv-LV"/>
              </w:rPr>
              <w:t xml:space="preserve">. </w:t>
            </w:r>
            <w:r w:rsidRPr="3D970153">
              <w:rPr>
                <w:rFonts w:ascii="Times New Roman" w:eastAsia="Times New Roman" w:hAnsi="Times New Roman" w:cs="Times New Roman"/>
                <w:sz w:val="20"/>
                <w:szCs w:val="20"/>
              </w:rPr>
              <w:t>Dzīvojamo telpu īres likuma 31.</w:t>
            </w:r>
            <w:r>
              <w:rPr>
                <w:rFonts w:ascii="Times New Roman" w:eastAsia="Times New Roman" w:hAnsi="Times New Roman" w:cs="Times New Roman"/>
                <w:sz w:val="20"/>
                <w:szCs w:val="20"/>
              </w:rPr>
              <w:t>panta</w:t>
            </w:r>
            <w:r w:rsidRPr="004B5932">
              <w:rPr>
                <w:rFonts w:ascii="Times New Roman" w:eastAsia="Times New Roman" w:hAnsi="Times New Roman" w:cs="Times New Roman"/>
                <w:color w:val="414142"/>
                <w:sz w:val="20"/>
                <w:szCs w:val="20"/>
                <w:lang w:eastAsia="lv-LV"/>
              </w:rPr>
              <w:t> otrā daļa nosaka, ka par īres maksas noteikšanu izīrētājs rakstveidā paziņo īrniekam, un tā stājas spēkā vienu mēnesi pēc paziņošanas dienas</w:t>
            </w:r>
            <w:r>
              <w:rPr>
                <w:rFonts w:ascii="Times New Roman" w:eastAsia="Times New Roman" w:hAnsi="Times New Roman" w:cs="Times New Roman"/>
                <w:color w:val="414142"/>
                <w:sz w:val="20"/>
                <w:szCs w:val="20"/>
                <w:lang w:eastAsia="lv-LV"/>
              </w:rPr>
              <w:t>. Līdz ar nodrošināms informēšanas pienākums, kuru pārsvarā gadījumu veiktu pārvaldnieks. Īpaša informācijas nodrošināšana tiks organizēta sociālo dzīvojamo māju un sociālo dzīvokļu īrniekiem, vienlaikus tos informējot par iespēju saņemt mājokļa pabalstu, ja īrnieks kvalificējas pabalsta saņēmēju lokam. Tas tiks organizēts sadarbībā ar SIA “Rīgas nami” un RVP Labklājības departamentu.</w:t>
            </w:r>
          </w:p>
          <w:p w14:paraId="1215D7AC" w14:textId="77777777" w:rsidR="006275E3" w:rsidRDefault="00730795" w:rsidP="00C13D28">
            <w:pPr>
              <w:spacing w:before="195" w:after="0" w:line="240" w:lineRule="auto"/>
              <w:jc w:val="both"/>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Sākotnējai datu ievadei par dzīvokļu īpašumu universālajām kadastrālajām vērtībām būs nepieciešami papildus darbinieki vai jāveic ar esošo darbinieku skaitu, taču paredzot informācijas apkopošanu kā terminētu papildus darbu. </w:t>
            </w:r>
          </w:p>
          <w:p w14:paraId="6AFF8A8B" w14:textId="77777777" w:rsidR="006275E3" w:rsidRPr="004B5932" w:rsidRDefault="00730795" w:rsidP="00C13D28">
            <w:pPr>
              <w:spacing w:before="195" w:after="0" w:line="240" w:lineRule="auto"/>
              <w:jc w:val="both"/>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Papildus Īres maksas rēķinu sagatavošanai un administrēšanai dzīvokļu, kas atrodas ci</w:t>
            </w:r>
            <w:r w:rsidRPr="006F2B1C">
              <w:rPr>
                <w:rFonts w:ascii="Times New Roman" w:eastAsia="Times New Roman" w:hAnsi="Times New Roman" w:cs="Times New Roman"/>
                <w:color w:val="414142"/>
                <w:sz w:val="20"/>
                <w:szCs w:val="20"/>
                <w:lang w:eastAsia="lv-LV"/>
              </w:rPr>
              <w:t>tu pārvaldnieku pārvaldīšanā nodotajās mājās</w:t>
            </w:r>
            <w:r>
              <w:rPr>
                <w:rFonts w:ascii="Times New Roman" w:eastAsia="Times New Roman" w:hAnsi="Times New Roman" w:cs="Times New Roman"/>
                <w:color w:val="414142"/>
                <w:sz w:val="20"/>
                <w:szCs w:val="20"/>
                <w:lang w:eastAsia="lv-LV"/>
              </w:rPr>
              <w:t xml:space="preserve">, īrniekiem </w:t>
            </w:r>
            <w:r w:rsidRPr="00BB4C05">
              <w:rPr>
                <w:rFonts w:ascii="Times New Roman" w:eastAsia="Times New Roman" w:hAnsi="Times New Roman" w:cs="Times New Roman"/>
                <w:color w:val="414142"/>
                <w:sz w:val="20"/>
                <w:szCs w:val="20"/>
                <w:lang w:eastAsia="lv-LV"/>
              </w:rPr>
              <w:t>Mājokļu un vides departament</w:t>
            </w:r>
            <w:r>
              <w:rPr>
                <w:rFonts w:ascii="Times New Roman" w:eastAsia="Times New Roman" w:hAnsi="Times New Roman" w:cs="Times New Roman"/>
                <w:color w:val="414142"/>
                <w:sz w:val="20"/>
                <w:szCs w:val="20"/>
                <w:lang w:eastAsia="lv-LV"/>
              </w:rPr>
              <w:t>ā</w:t>
            </w:r>
            <w:r w:rsidRPr="00BB4C05">
              <w:rPr>
                <w:rFonts w:ascii="Times New Roman" w:eastAsia="Times New Roman" w:hAnsi="Times New Roman" w:cs="Times New Roman"/>
                <w:color w:val="414142"/>
                <w:sz w:val="20"/>
                <w:szCs w:val="20"/>
                <w:lang w:eastAsia="lv-LV"/>
              </w:rPr>
              <w:t xml:space="preserve"> </w:t>
            </w:r>
            <w:r>
              <w:rPr>
                <w:rFonts w:ascii="Times New Roman" w:eastAsia="Times New Roman" w:hAnsi="Times New Roman" w:cs="Times New Roman"/>
                <w:color w:val="414142"/>
                <w:sz w:val="20"/>
                <w:szCs w:val="20"/>
                <w:lang w:eastAsia="lv-LV"/>
              </w:rPr>
              <w:t>paredzama viena amata vieta.</w:t>
            </w:r>
          </w:p>
        </w:tc>
      </w:tr>
      <w:tr w:rsidR="00790A4C" w14:paraId="4E9D5F22" w14:textId="77777777" w:rsidTr="006275E3">
        <w:tc>
          <w:tcPr>
            <w:tcW w:w="1368" w:type="pct"/>
            <w:tcBorders>
              <w:top w:val="outset" w:sz="6" w:space="0" w:color="414142"/>
              <w:left w:val="outset" w:sz="6" w:space="0" w:color="414142"/>
              <w:bottom w:val="outset" w:sz="6" w:space="0" w:color="414142"/>
              <w:right w:val="outset" w:sz="6" w:space="0" w:color="414142"/>
            </w:tcBorders>
            <w:hideMark/>
          </w:tcPr>
          <w:p w14:paraId="1AC8A14C" w14:textId="77777777" w:rsidR="006275E3" w:rsidRPr="004B5932" w:rsidRDefault="00730795" w:rsidP="00C13D28">
            <w:pPr>
              <w:spacing w:before="195" w:after="0" w:line="240" w:lineRule="auto"/>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6. Informācija par izpildes nodrošināšanu </w:t>
            </w:r>
          </w:p>
        </w:tc>
        <w:tc>
          <w:tcPr>
            <w:tcW w:w="3632" w:type="pct"/>
            <w:tcBorders>
              <w:top w:val="outset" w:sz="6" w:space="0" w:color="414142"/>
              <w:left w:val="outset" w:sz="6" w:space="0" w:color="414142"/>
              <w:bottom w:val="outset" w:sz="6" w:space="0" w:color="414142"/>
              <w:right w:val="outset" w:sz="6" w:space="0" w:color="414142"/>
            </w:tcBorders>
            <w:hideMark/>
          </w:tcPr>
          <w:p w14:paraId="1DE0A818" w14:textId="77777777" w:rsidR="006275E3" w:rsidRPr="004B5932" w:rsidRDefault="00730795" w:rsidP="00C13D28">
            <w:pPr>
              <w:spacing w:before="195" w:after="0" w:line="240" w:lineRule="auto"/>
              <w:jc w:val="both"/>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 xml:space="preserve">Saistošo noteikumu izpildē nav paredzēts izveidot jaunas institūcijas vai </w:t>
            </w:r>
            <w:r>
              <w:rPr>
                <w:rFonts w:ascii="Times New Roman" w:eastAsia="Times New Roman" w:hAnsi="Times New Roman" w:cs="Times New Roman"/>
                <w:color w:val="414142"/>
                <w:sz w:val="20"/>
                <w:szCs w:val="20"/>
                <w:lang w:eastAsia="lv-LV"/>
              </w:rPr>
              <w:t xml:space="preserve">veikt </w:t>
            </w:r>
            <w:r w:rsidRPr="004B5932">
              <w:rPr>
                <w:rFonts w:ascii="Times New Roman" w:eastAsia="Times New Roman" w:hAnsi="Times New Roman" w:cs="Times New Roman"/>
                <w:color w:val="414142"/>
                <w:sz w:val="20"/>
                <w:szCs w:val="20"/>
                <w:lang w:eastAsia="lv-LV"/>
              </w:rPr>
              <w:t xml:space="preserve">esošo </w:t>
            </w:r>
            <w:r>
              <w:rPr>
                <w:rFonts w:ascii="Times New Roman" w:eastAsia="Times New Roman" w:hAnsi="Times New Roman" w:cs="Times New Roman"/>
                <w:color w:val="414142"/>
                <w:sz w:val="20"/>
                <w:szCs w:val="20"/>
                <w:lang w:eastAsia="lv-LV"/>
              </w:rPr>
              <w:t xml:space="preserve">institūciju </w:t>
            </w:r>
            <w:r w:rsidRPr="004B5932">
              <w:rPr>
                <w:rFonts w:ascii="Times New Roman" w:eastAsia="Times New Roman" w:hAnsi="Times New Roman" w:cs="Times New Roman"/>
                <w:color w:val="414142"/>
                <w:sz w:val="20"/>
                <w:szCs w:val="20"/>
                <w:lang w:eastAsia="lv-LV"/>
              </w:rPr>
              <w:t>likvidācij</w:t>
            </w:r>
            <w:r>
              <w:rPr>
                <w:rFonts w:ascii="Times New Roman" w:eastAsia="Times New Roman" w:hAnsi="Times New Roman" w:cs="Times New Roman"/>
                <w:color w:val="414142"/>
                <w:sz w:val="20"/>
                <w:szCs w:val="20"/>
                <w:lang w:eastAsia="lv-LV"/>
              </w:rPr>
              <w:t>u</w:t>
            </w:r>
            <w:r w:rsidRPr="004B5932">
              <w:rPr>
                <w:rFonts w:ascii="Times New Roman" w:eastAsia="Times New Roman" w:hAnsi="Times New Roman" w:cs="Times New Roman"/>
                <w:color w:val="414142"/>
                <w:sz w:val="20"/>
                <w:szCs w:val="20"/>
                <w:lang w:eastAsia="lv-LV"/>
              </w:rPr>
              <w:t xml:space="preserve">. </w:t>
            </w:r>
          </w:p>
        </w:tc>
      </w:tr>
      <w:tr w:rsidR="00790A4C" w14:paraId="32A0FD65" w14:textId="77777777" w:rsidTr="006275E3">
        <w:tc>
          <w:tcPr>
            <w:tcW w:w="1368" w:type="pct"/>
            <w:tcBorders>
              <w:top w:val="outset" w:sz="6" w:space="0" w:color="414142"/>
              <w:left w:val="outset" w:sz="6" w:space="0" w:color="414142"/>
              <w:bottom w:val="outset" w:sz="6" w:space="0" w:color="414142"/>
              <w:right w:val="outset" w:sz="6" w:space="0" w:color="414142"/>
            </w:tcBorders>
            <w:hideMark/>
          </w:tcPr>
          <w:p w14:paraId="065780F5" w14:textId="77777777" w:rsidR="006275E3" w:rsidRPr="004B5932" w:rsidRDefault="00730795" w:rsidP="00C13D28">
            <w:pPr>
              <w:spacing w:before="195" w:after="0" w:line="240" w:lineRule="auto"/>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7. Prasību un izmaksu samērīgums pret ieguvumiem, ko sniedz mērķa sasniegšana </w:t>
            </w:r>
          </w:p>
        </w:tc>
        <w:tc>
          <w:tcPr>
            <w:tcW w:w="3632" w:type="pct"/>
            <w:tcBorders>
              <w:top w:val="outset" w:sz="6" w:space="0" w:color="414142"/>
              <w:left w:val="outset" w:sz="6" w:space="0" w:color="414142"/>
              <w:bottom w:val="outset" w:sz="6" w:space="0" w:color="414142"/>
              <w:right w:val="outset" w:sz="6" w:space="0" w:color="414142"/>
            </w:tcBorders>
            <w:hideMark/>
          </w:tcPr>
          <w:p w14:paraId="65FAF62B" w14:textId="77777777" w:rsidR="006275E3" w:rsidRDefault="00730795" w:rsidP="00C13D28">
            <w:pPr>
              <w:spacing w:before="195" w:after="0" w:line="240" w:lineRule="auto"/>
              <w:jc w:val="both"/>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Saistošie noteikumi ir piemēroti iecerētā mērķa sasniegšanas nodrošināšanai un paredz tikai to, kas ir vajadzīgs minētā mērķa sasniegšanai.</w:t>
            </w:r>
            <w:r>
              <w:rPr>
                <w:rFonts w:ascii="Times New Roman" w:eastAsia="Times New Roman" w:hAnsi="Times New Roman" w:cs="Times New Roman"/>
                <w:color w:val="414142"/>
                <w:sz w:val="20"/>
                <w:szCs w:val="20"/>
                <w:lang w:eastAsia="lv-LV"/>
              </w:rPr>
              <w:t xml:space="preserve"> Saistošie noteikumi paredz samērīgu maksājumu par dzīvojamās mājas pārvaldīšanu un uzturēšanu dalījumu starp pašvaldību, kā dzīvokļa īpašnieku, un īrnieku, kā faktisko dzīvojamās telpas lietotāju, paredzot, ka īres maksa daļēji sedz pašvaldības, kā dzīvokļa īpašnieka atbildībā esošos finanšu līdzekļus, kas nepieciešami maksājumu par turpmākajos periodos plānoto remontdarbu uzkrājumiem un ēkas remontam ņemtā kredīta dzēšanai segšanai. </w:t>
            </w:r>
          </w:p>
          <w:p w14:paraId="67C2AE2E" w14:textId="77777777" w:rsidR="006275E3" w:rsidRPr="004B5932" w:rsidRDefault="00730795" w:rsidP="00C13D28">
            <w:pPr>
              <w:spacing w:before="195" w:after="0" w:line="240" w:lineRule="auto"/>
              <w:jc w:val="both"/>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Savukārt, ar plānotajiem īres maksas atvieglojumiem konkrētām pakalpojuma saņēmēju grupām, RVP pilnībā izpilda</w:t>
            </w:r>
            <w:r w:rsidRPr="004B5932">
              <w:rPr>
                <w:rFonts w:ascii="Times New Roman" w:eastAsia="Times New Roman" w:hAnsi="Times New Roman" w:cs="Times New Roman"/>
                <w:color w:val="414142"/>
                <w:sz w:val="20"/>
                <w:szCs w:val="20"/>
                <w:lang w:eastAsia="lv-LV"/>
              </w:rPr>
              <w:t xml:space="preserve"> pienākum</w:t>
            </w:r>
            <w:r>
              <w:rPr>
                <w:rFonts w:ascii="Times New Roman" w:eastAsia="Times New Roman" w:hAnsi="Times New Roman" w:cs="Times New Roman"/>
                <w:color w:val="414142"/>
                <w:sz w:val="20"/>
                <w:szCs w:val="20"/>
                <w:lang w:eastAsia="lv-LV"/>
              </w:rPr>
              <w:t>u</w:t>
            </w:r>
            <w:r w:rsidRPr="004B5932">
              <w:rPr>
                <w:rFonts w:ascii="Times New Roman" w:eastAsia="Times New Roman" w:hAnsi="Times New Roman" w:cs="Times New Roman"/>
                <w:color w:val="414142"/>
                <w:sz w:val="20"/>
                <w:szCs w:val="20"/>
                <w:lang w:eastAsia="lv-LV"/>
              </w:rPr>
              <w:t xml:space="preserve"> sniegt likumā noteiktajā kārtībā palīdzību dzīvokļa jautājumu risināšanā personām, kuras atbilst palīdzības saņēmēju lokam saskaņā ar pašvaldības saistošajiem noteikumiem</w:t>
            </w:r>
            <w:r>
              <w:rPr>
                <w:rFonts w:ascii="Times New Roman" w:eastAsia="Times New Roman" w:hAnsi="Times New Roman" w:cs="Times New Roman"/>
                <w:color w:val="414142"/>
                <w:sz w:val="20"/>
                <w:szCs w:val="20"/>
                <w:lang w:eastAsia="lv-LV"/>
              </w:rPr>
              <w:t xml:space="preserve">.      </w:t>
            </w:r>
          </w:p>
        </w:tc>
      </w:tr>
      <w:tr w:rsidR="00790A4C" w14:paraId="43C42248" w14:textId="77777777" w:rsidTr="006275E3">
        <w:tc>
          <w:tcPr>
            <w:tcW w:w="1368" w:type="pct"/>
            <w:tcBorders>
              <w:top w:val="outset" w:sz="6" w:space="0" w:color="414142"/>
              <w:left w:val="outset" w:sz="6" w:space="0" w:color="414142"/>
              <w:bottom w:val="outset" w:sz="6" w:space="0" w:color="414142"/>
              <w:right w:val="outset" w:sz="6" w:space="0" w:color="414142"/>
            </w:tcBorders>
            <w:hideMark/>
          </w:tcPr>
          <w:p w14:paraId="6525C7A2" w14:textId="77777777" w:rsidR="006275E3" w:rsidRPr="004B5932" w:rsidRDefault="00730795" w:rsidP="00C13D28">
            <w:pPr>
              <w:spacing w:before="195" w:after="0" w:line="240" w:lineRule="auto"/>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8. Izstrādes gaitā veiktās konsultācijas ar privātpersonām un institūcijām </w:t>
            </w:r>
          </w:p>
        </w:tc>
        <w:tc>
          <w:tcPr>
            <w:tcW w:w="3632" w:type="pct"/>
            <w:tcBorders>
              <w:top w:val="outset" w:sz="6" w:space="0" w:color="414142"/>
              <w:left w:val="outset" w:sz="6" w:space="0" w:color="414142"/>
              <w:bottom w:val="outset" w:sz="6" w:space="0" w:color="414142"/>
              <w:right w:val="outset" w:sz="6" w:space="0" w:color="414142"/>
            </w:tcBorders>
            <w:hideMark/>
          </w:tcPr>
          <w:p w14:paraId="756877AD" w14:textId="77777777" w:rsidR="006275E3" w:rsidRPr="004B5932" w:rsidRDefault="00730795" w:rsidP="00C13D28">
            <w:pPr>
              <w:spacing w:before="195" w:after="0" w:line="240" w:lineRule="auto"/>
              <w:jc w:val="both"/>
              <w:rPr>
                <w:rFonts w:ascii="Times New Roman" w:eastAsia="Times New Roman" w:hAnsi="Times New Roman" w:cs="Times New Roman"/>
                <w:color w:val="414142"/>
                <w:sz w:val="20"/>
                <w:szCs w:val="20"/>
                <w:lang w:eastAsia="lv-LV"/>
              </w:rPr>
            </w:pPr>
            <w:r w:rsidRPr="004B5932">
              <w:rPr>
                <w:rFonts w:ascii="Times New Roman" w:eastAsia="Times New Roman" w:hAnsi="Times New Roman" w:cs="Times New Roman"/>
                <w:color w:val="414142"/>
                <w:sz w:val="20"/>
                <w:szCs w:val="20"/>
                <w:lang w:eastAsia="lv-LV"/>
              </w:rPr>
              <w:t>Atbilstoši Pašvaldības likuma 46. panta trešajā daļā noteiktajai kārtībai saistošo noteikumu projekts tik</w:t>
            </w:r>
            <w:r>
              <w:rPr>
                <w:rFonts w:ascii="Times New Roman" w:eastAsia="Times New Roman" w:hAnsi="Times New Roman" w:cs="Times New Roman"/>
                <w:color w:val="414142"/>
                <w:sz w:val="20"/>
                <w:szCs w:val="20"/>
                <w:lang w:eastAsia="lv-LV"/>
              </w:rPr>
              <w:t>s</w:t>
            </w:r>
            <w:r w:rsidRPr="004B5932">
              <w:rPr>
                <w:rFonts w:ascii="Times New Roman" w:eastAsia="Times New Roman" w:hAnsi="Times New Roman" w:cs="Times New Roman"/>
                <w:color w:val="414142"/>
                <w:sz w:val="20"/>
                <w:szCs w:val="20"/>
                <w:lang w:eastAsia="lv-LV"/>
              </w:rPr>
              <w:t xml:space="preserve"> publicēts Pašvaldības tīmekļa vietnē: www.</w:t>
            </w:r>
            <w:r>
              <w:rPr>
                <w:rFonts w:ascii="Times New Roman" w:eastAsia="Times New Roman" w:hAnsi="Times New Roman" w:cs="Times New Roman"/>
                <w:color w:val="414142"/>
                <w:sz w:val="20"/>
                <w:szCs w:val="20"/>
                <w:lang w:eastAsia="lv-LV"/>
              </w:rPr>
              <w:t>riga</w:t>
            </w:r>
            <w:r w:rsidRPr="004B5932">
              <w:rPr>
                <w:rFonts w:ascii="Times New Roman" w:eastAsia="Times New Roman" w:hAnsi="Times New Roman" w:cs="Times New Roman"/>
                <w:color w:val="414142"/>
                <w:sz w:val="20"/>
                <w:szCs w:val="20"/>
                <w:lang w:eastAsia="lv-LV"/>
              </w:rPr>
              <w:t>.lv</w:t>
            </w:r>
          </w:p>
        </w:tc>
      </w:tr>
    </w:tbl>
    <w:p w14:paraId="735095B8" w14:textId="055F8F6A" w:rsidR="007752F6" w:rsidRPr="00965DE1" w:rsidRDefault="007752F6" w:rsidP="00F10E25">
      <w:pPr>
        <w:spacing w:after="0" w:line="240" w:lineRule="auto"/>
        <w:rPr>
          <w:rFonts w:ascii="Times New Roman" w:hAnsi="Times New Roman" w:cs="Times New Roman"/>
          <w:sz w:val="26"/>
          <w:szCs w:val="26"/>
        </w:rPr>
      </w:pPr>
    </w:p>
    <w:p w14:paraId="11EFBF71" w14:textId="35900FF1" w:rsidR="00D865F3" w:rsidRPr="00965DE1" w:rsidRDefault="00D865F3" w:rsidP="00F10E25">
      <w:pPr>
        <w:spacing w:after="0" w:line="240" w:lineRule="auto"/>
        <w:rPr>
          <w:rFonts w:ascii="Times New Roman" w:hAnsi="Times New Roman" w:cs="Times New Roman"/>
          <w:sz w:val="26"/>
          <w:szCs w:val="26"/>
        </w:rPr>
      </w:pPr>
    </w:p>
    <w:p w14:paraId="72C06BBC" w14:textId="5AF20DAC" w:rsidR="00D865F3" w:rsidRPr="00965DE1" w:rsidRDefault="00D865F3" w:rsidP="00F10E25">
      <w:pPr>
        <w:spacing w:after="0" w:line="240" w:lineRule="auto"/>
        <w:rPr>
          <w:rFonts w:ascii="Times New Roman" w:hAnsi="Times New Roman" w:cs="Times New Roman"/>
          <w:sz w:val="26"/>
          <w:szCs w:val="26"/>
        </w:rPr>
      </w:pPr>
    </w:p>
    <w:p w14:paraId="13035B6D" w14:textId="02D71335" w:rsidR="00D865F3" w:rsidRPr="00965DE1" w:rsidRDefault="00D865F3" w:rsidP="00F10E25">
      <w:pPr>
        <w:spacing w:after="0" w:line="240" w:lineRule="auto"/>
        <w:rPr>
          <w:rFonts w:ascii="Times New Roman" w:hAnsi="Times New Roman" w:cs="Times New Roman"/>
          <w:sz w:val="26"/>
          <w:szCs w:val="26"/>
        </w:rPr>
      </w:pPr>
    </w:p>
    <w:p w14:paraId="10088AFC" w14:textId="122D4CB8" w:rsidR="00D865F3" w:rsidRPr="00965DE1" w:rsidRDefault="00730795" w:rsidP="00F10E25">
      <w:pPr>
        <w:spacing w:after="0" w:line="240" w:lineRule="auto"/>
        <w:rPr>
          <w:rFonts w:ascii="Times New Roman" w:hAnsi="Times New Roman" w:cs="Times New Roman"/>
          <w:sz w:val="26"/>
          <w:szCs w:val="26"/>
        </w:rPr>
      </w:pPr>
      <w:r>
        <w:rPr>
          <w:rFonts w:ascii="Times New Roman" w:hAnsi="Times New Roman" w:cs="Times New Roman"/>
          <w:sz w:val="26"/>
          <w:szCs w:val="26"/>
        </w:rPr>
        <w:t>Rīgas d</w:t>
      </w:r>
      <w:r w:rsidRPr="00965DE1">
        <w:rPr>
          <w:rFonts w:ascii="Times New Roman" w:hAnsi="Times New Roman" w:cs="Times New Roman"/>
          <w:sz w:val="26"/>
          <w:szCs w:val="26"/>
        </w:rPr>
        <w:t xml:space="preserve">omes priekšsēdētājs </w:t>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p>
    <w:p w14:paraId="6267B39B" w14:textId="77777777" w:rsidR="00FA3E04" w:rsidRPr="00965DE1" w:rsidRDefault="00FA3E04" w:rsidP="00F10E25">
      <w:pPr>
        <w:spacing w:after="0" w:line="240" w:lineRule="auto"/>
        <w:rPr>
          <w:rFonts w:ascii="Times New Roman" w:hAnsi="Times New Roman" w:cs="Times New Roman"/>
          <w:sz w:val="26"/>
          <w:szCs w:val="26"/>
        </w:rPr>
      </w:pPr>
    </w:p>
    <w:sectPr w:rsidR="00FA3E04" w:rsidRPr="00965DE1" w:rsidSect="00472BCD">
      <w:headerReference w:type="default" r:id="rId11"/>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9D7C" w14:textId="77777777" w:rsidR="000B1278" w:rsidRDefault="000B1278">
      <w:pPr>
        <w:spacing w:after="0" w:line="240" w:lineRule="auto"/>
      </w:pPr>
      <w:r>
        <w:separator/>
      </w:r>
    </w:p>
  </w:endnote>
  <w:endnote w:type="continuationSeparator" w:id="0">
    <w:p w14:paraId="25A3B8F9" w14:textId="77777777" w:rsidR="000B1278" w:rsidRDefault="000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620C" w14:textId="77777777" w:rsidR="000B1278" w:rsidRDefault="000B1278">
      <w:pPr>
        <w:spacing w:after="0" w:line="240" w:lineRule="auto"/>
      </w:pPr>
      <w:r>
        <w:separator/>
      </w:r>
    </w:p>
  </w:footnote>
  <w:footnote w:type="continuationSeparator" w:id="0">
    <w:p w14:paraId="00B004F2" w14:textId="77777777" w:rsidR="000B1278" w:rsidRDefault="000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226AE090" w14:textId="1E0A98AC" w:rsidR="00464AA1" w:rsidRPr="00464AA1" w:rsidRDefault="00730795">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8EF6D0A"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C7F2C"/>
    <w:multiLevelType w:val="hybridMultilevel"/>
    <w:tmpl w:val="10E0C2A8"/>
    <w:lvl w:ilvl="0" w:tplc="B9AA5B86">
      <w:start w:val="1"/>
      <w:numFmt w:val="decimal"/>
      <w:lvlText w:val="%1."/>
      <w:lvlJc w:val="left"/>
      <w:pPr>
        <w:ind w:left="720" w:hanging="360"/>
      </w:pPr>
    </w:lvl>
    <w:lvl w:ilvl="1" w:tplc="9E4A03D4">
      <w:start w:val="1"/>
      <w:numFmt w:val="lowerLetter"/>
      <w:lvlText w:val="%2."/>
      <w:lvlJc w:val="left"/>
      <w:pPr>
        <w:ind w:left="1440" w:hanging="360"/>
      </w:pPr>
    </w:lvl>
    <w:lvl w:ilvl="2" w:tplc="4ED22C7E" w:tentative="1">
      <w:start w:val="1"/>
      <w:numFmt w:val="lowerRoman"/>
      <w:lvlText w:val="%3."/>
      <w:lvlJc w:val="right"/>
      <w:pPr>
        <w:ind w:left="2160" w:hanging="180"/>
      </w:pPr>
    </w:lvl>
    <w:lvl w:ilvl="3" w:tplc="4BA8CB78" w:tentative="1">
      <w:start w:val="1"/>
      <w:numFmt w:val="decimal"/>
      <w:lvlText w:val="%4."/>
      <w:lvlJc w:val="left"/>
      <w:pPr>
        <w:ind w:left="2880" w:hanging="360"/>
      </w:pPr>
    </w:lvl>
    <w:lvl w:ilvl="4" w:tplc="6008B1E0" w:tentative="1">
      <w:start w:val="1"/>
      <w:numFmt w:val="lowerLetter"/>
      <w:lvlText w:val="%5."/>
      <w:lvlJc w:val="left"/>
      <w:pPr>
        <w:ind w:left="3600" w:hanging="360"/>
      </w:pPr>
    </w:lvl>
    <w:lvl w:ilvl="5" w:tplc="72080A7C" w:tentative="1">
      <w:start w:val="1"/>
      <w:numFmt w:val="lowerRoman"/>
      <w:lvlText w:val="%6."/>
      <w:lvlJc w:val="right"/>
      <w:pPr>
        <w:ind w:left="4320" w:hanging="180"/>
      </w:pPr>
    </w:lvl>
    <w:lvl w:ilvl="6" w:tplc="8F5A1CC2" w:tentative="1">
      <w:start w:val="1"/>
      <w:numFmt w:val="decimal"/>
      <w:lvlText w:val="%7."/>
      <w:lvlJc w:val="left"/>
      <w:pPr>
        <w:ind w:left="5040" w:hanging="360"/>
      </w:pPr>
    </w:lvl>
    <w:lvl w:ilvl="7" w:tplc="8068B4AC" w:tentative="1">
      <w:start w:val="1"/>
      <w:numFmt w:val="lowerLetter"/>
      <w:lvlText w:val="%8."/>
      <w:lvlJc w:val="left"/>
      <w:pPr>
        <w:ind w:left="5760" w:hanging="360"/>
      </w:pPr>
    </w:lvl>
    <w:lvl w:ilvl="8" w:tplc="D1A0A6E8" w:tentative="1">
      <w:start w:val="1"/>
      <w:numFmt w:val="lowerRoman"/>
      <w:lvlText w:val="%9."/>
      <w:lvlJc w:val="right"/>
      <w:pPr>
        <w:ind w:left="6480" w:hanging="180"/>
      </w:pPr>
    </w:lvl>
  </w:abstractNum>
  <w:abstractNum w:abstractNumId="1" w15:restartNumberingAfterBreak="0">
    <w:nsid w:val="5C835A28"/>
    <w:multiLevelType w:val="hybridMultilevel"/>
    <w:tmpl w:val="A70E3884"/>
    <w:lvl w:ilvl="0" w:tplc="B42CAF54">
      <w:start w:val="4"/>
      <w:numFmt w:val="bullet"/>
      <w:lvlText w:val="-"/>
      <w:lvlJc w:val="left"/>
      <w:pPr>
        <w:ind w:left="720" w:hanging="360"/>
      </w:pPr>
      <w:rPr>
        <w:rFonts w:ascii="Times New Roman" w:eastAsia="Calibri" w:hAnsi="Times New Roman" w:cs="Times New Roman" w:hint="default"/>
      </w:rPr>
    </w:lvl>
    <w:lvl w:ilvl="1" w:tplc="C6567088" w:tentative="1">
      <w:start w:val="1"/>
      <w:numFmt w:val="bullet"/>
      <w:lvlText w:val="o"/>
      <w:lvlJc w:val="left"/>
      <w:pPr>
        <w:ind w:left="1440" w:hanging="360"/>
      </w:pPr>
      <w:rPr>
        <w:rFonts w:ascii="Courier New" w:hAnsi="Courier New" w:cs="Courier New" w:hint="default"/>
      </w:rPr>
    </w:lvl>
    <w:lvl w:ilvl="2" w:tplc="931404D8" w:tentative="1">
      <w:start w:val="1"/>
      <w:numFmt w:val="bullet"/>
      <w:lvlText w:val=""/>
      <w:lvlJc w:val="left"/>
      <w:pPr>
        <w:ind w:left="2160" w:hanging="360"/>
      </w:pPr>
      <w:rPr>
        <w:rFonts w:ascii="Wingdings" w:hAnsi="Wingdings" w:hint="default"/>
      </w:rPr>
    </w:lvl>
    <w:lvl w:ilvl="3" w:tplc="35708262" w:tentative="1">
      <w:start w:val="1"/>
      <w:numFmt w:val="bullet"/>
      <w:lvlText w:val=""/>
      <w:lvlJc w:val="left"/>
      <w:pPr>
        <w:ind w:left="2880" w:hanging="360"/>
      </w:pPr>
      <w:rPr>
        <w:rFonts w:ascii="Symbol" w:hAnsi="Symbol" w:hint="default"/>
      </w:rPr>
    </w:lvl>
    <w:lvl w:ilvl="4" w:tplc="872AC538" w:tentative="1">
      <w:start w:val="1"/>
      <w:numFmt w:val="bullet"/>
      <w:lvlText w:val="o"/>
      <w:lvlJc w:val="left"/>
      <w:pPr>
        <w:ind w:left="3600" w:hanging="360"/>
      </w:pPr>
      <w:rPr>
        <w:rFonts w:ascii="Courier New" w:hAnsi="Courier New" w:cs="Courier New" w:hint="default"/>
      </w:rPr>
    </w:lvl>
    <w:lvl w:ilvl="5" w:tplc="7674B048" w:tentative="1">
      <w:start w:val="1"/>
      <w:numFmt w:val="bullet"/>
      <w:lvlText w:val=""/>
      <w:lvlJc w:val="left"/>
      <w:pPr>
        <w:ind w:left="4320" w:hanging="360"/>
      </w:pPr>
      <w:rPr>
        <w:rFonts w:ascii="Wingdings" w:hAnsi="Wingdings" w:hint="default"/>
      </w:rPr>
    </w:lvl>
    <w:lvl w:ilvl="6" w:tplc="2BCEC582" w:tentative="1">
      <w:start w:val="1"/>
      <w:numFmt w:val="bullet"/>
      <w:lvlText w:val=""/>
      <w:lvlJc w:val="left"/>
      <w:pPr>
        <w:ind w:left="5040" w:hanging="360"/>
      </w:pPr>
      <w:rPr>
        <w:rFonts w:ascii="Symbol" w:hAnsi="Symbol" w:hint="default"/>
      </w:rPr>
    </w:lvl>
    <w:lvl w:ilvl="7" w:tplc="9CF26DCE" w:tentative="1">
      <w:start w:val="1"/>
      <w:numFmt w:val="bullet"/>
      <w:lvlText w:val="o"/>
      <w:lvlJc w:val="left"/>
      <w:pPr>
        <w:ind w:left="5760" w:hanging="360"/>
      </w:pPr>
      <w:rPr>
        <w:rFonts w:ascii="Courier New" w:hAnsi="Courier New" w:cs="Courier New" w:hint="default"/>
      </w:rPr>
    </w:lvl>
    <w:lvl w:ilvl="8" w:tplc="1B8074FA" w:tentative="1">
      <w:start w:val="1"/>
      <w:numFmt w:val="bullet"/>
      <w:lvlText w:val=""/>
      <w:lvlJc w:val="left"/>
      <w:pPr>
        <w:ind w:left="6480" w:hanging="360"/>
      </w:pPr>
      <w:rPr>
        <w:rFonts w:ascii="Wingdings" w:hAnsi="Wingdings" w:hint="default"/>
      </w:rPr>
    </w:lvl>
  </w:abstractNum>
  <w:abstractNum w:abstractNumId="2" w15:restartNumberingAfterBreak="0">
    <w:nsid w:val="7E5A0C1E"/>
    <w:multiLevelType w:val="hybridMultilevel"/>
    <w:tmpl w:val="20B2CA22"/>
    <w:lvl w:ilvl="0" w:tplc="71CE77A6">
      <w:start w:val="1"/>
      <w:numFmt w:val="decimal"/>
      <w:lvlText w:val="%1."/>
      <w:lvlJc w:val="left"/>
      <w:pPr>
        <w:ind w:left="720" w:hanging="360"/>
      </w:pPr>
      <w:rPr>
        <w:rFonts w:hint="default"/>
      </w:rPr>
    </w:lvl>
    <w:lvl w:ilvl="1" w:tplc="9A8C6BAC" w:tentative="1">
      <w:start w:val="1"/>
      <w:numFmt w:val="lowerLetter"/>
      <w:lvlText w:val="%2."/>
      <w:lvlJc w:val="left"/>
      <w:pPr>
        <w:ind w:left="1440" w:hanging="360"/>
      </w:pPr>
    </w:lvl>
    <w:lvl w:ilvl="2" w:tplc="3856895A" w:tentative="1">
      <w:start w:val="1"/>
      <w:numFmt w:val="lowerRoman"/>
      <w:lvlText w:val="%3."/>
      <w:lvlJc w:val="right"/>
      <w:pPr>
        <w:ind w:left="2160" w:hanging="180"/>
      </w:pPr>
    </w:lvl>
    <w:lvl w:ilvl="3" w:tplc="B5A65322" w:tentative="1">
      <w:start w:val="1"/>
      <w:numFmt w:val="decimal"/>
      <w:lvlText w:val="%4."/>
      <w:lvlJc w:val="left"/>
      <w:pPr>
        <w:ind w:left="2880" w:hanging="360"/>
      </w:pPr>
    </w:lvl>
    <w:lvl w:ilvl="4" w:tplc="A55E8F7E" w:tentative="1">
      <w:start w:val="1"/>
      <w:numFmt w:val="lowerLetter"/>
      <w:lvlText w:val="%5."/>
      <w:lvlJc w:val="left"/>
      <w:pPr>
        <w:ind w:left="3600" w:hanging="360"/>
      </w:pPr>
    </w:lvl>
    <w:lvl w:ilvl="5" w:tplc="7CAC7214" w:tentative="1">
      <w:start w:val="1"/>
      <w:numFmt w:val="lowerRoman"/>
      <w:lvlText w:val="%6."/>
      <w:lvlJc w:val="right"/>
      <w:pPr>
        <w:ind w:left="4320" w:hanging="180"/>
      </w:pPr>
    </w:lvl>
    <w:lvl w:ilvl="6" w:tplc="0A26C136" w:tentative="1">
      <w:start w:val="1"/>
      <w:numFmt w:val="decimal"/>
      <w:lvlText w:val="%7."/>
      <w:lvlJc w:val="left"/>
      <w:pPr>
        <w:ind w:left="5040" w:hanging="360"/>
      </w:pPr>
    </w:lvl>
    <w:lvl w:ilvl="7" w:tplc="C7E6712A" w:tentative="1">
      <w:start w:val="1"/>
      <w:numFmt w:val="lowerLetter"/>
      <w:lvlText w:val="%8."/>
      <w:lvlJc w:val="left"/>
      <w:pPr>
        <w:ind w:left="5760" w:hanging="360"/>
      </w:pPr>
    </w:lvl>
    <w:lvl w:ilvl="8" w:tplc="B1523DF0" w:tentative="1">
      <w:start w:val="1"/>
      <w:numFmt w:val="lowerRoman"/>
      <w:lvlText w:val="%9."/>
      <w:lvlJc w:val="right"/>
      <w:pPr>
        <w:ind w:left="6480" w:hanging="180"/>
      </w:pPr>
    </w:lvl>
  </w:abstractNum>
  <w:num w:numId="1" w16cid:durableId="1581334406">
    <w:abstractNumId w:val="2"/>
  </w:num>
  <w:num w:numId="2" w16cid:durableId="487987216">
    <w:abstractNumId w:val="0"/>
  </w:num>
  <w:num w:numId="3" w16cid:durableId="149981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02980"/>
    <w:rsid w:val="00010B04"/>
    <w:rsid w:val="000B1278"/>
    <w:rsid w:val="001A4A24"/>
    <w:rsid w:val="00271D86"/>
    <w:rsid w:val="002A5925"/>
    <w:rsid w:val="002F56BC"/>
    <w:rsid w:val="00382B62"/>
    <w:rsid w:val="003B229E"/>
    <w:rsid w:val="003C3F09"/>
    <w:rsid w:val="003D1D7D"/>
    <w:rsid w:val="00444237"/>
    <w:rsid w:val="00464AA1"/>
    <w:rsid w:val="00472BCD"/>
    <w:rsid w:val="004906C1"/>
    <w:rsid w:val="004B5932"/>
    <w:rsid w:val="004E17DC"/>
    <w:rsid w:val="004E403B"/>
    <w:rsid w:val="004E582F"/>
    <w:rsid w:val="006275E3"/>
    <w:rsid w:val="00641B27"/>
    <w:rsid w:val="006E6F6F"/>
    <w:rsid w:val="006F2B1C"/>
    <w:rsid w:val="00730795"/>
    <w:rsid w:val="00736008"/>
    <w:rsid w:val="00751899"/>
    <w:rsid w:val="007752F6"/>
    <w:rsid w:val="00790A4C"/>
    <w:rsid w:val="008017C1"/>
    <w:rsid w:val="00816086"/>
    <w:rsid w:val="0082343F"/>
    <w:rsid w:val="008C5041"/>
    <w:rsid w:val="008F7581"/>
    <w:rsid w:val="00965DE1"/>
    <w:rsid w:val="009C1D24"/>
    <w:rsid w:val="009D76E9"/>
    <w:rsid w:val="00A104BA"/>
    <w:rsid w:val="00BB4C05"/>
    <w:rsid w:val="00C13D28"/>
    <w:rsid w:val="00CC7B57"/>
    <w:rsid w:val="00CD12FD"/>
    <w:rsid w:val="00CD5B22"/>
    <w:rsid w:val="00D0706E"/>
    <w:rsid w:val="00D46C2E"/>
    <w:rsid w:val="00D865F3"/>
    <w:rsid w:val="00DE1C97"/>
    <w:rsid w:val="00E4791C"/>
    <w:rsid w:val="00E925DC"/>
    <w:rsid w:val="00EA21DD"/>
    <w:rsid w:val="00F10E25"/>
    <w:rsid w:val="00F60B2F"/>
    <w:rsid w:val="00F61D2D"/>
    <w:rsid w:val="00FA3E04"/>
    <w:rsid w:val="00FB34C0"/>
    <w:rsid w:val="00FB4C85"/>
    <w:rsid w:val="00FD3F0D"/>
    <w:rsid w:val="3D9701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2216-dzivojamo-telpu-ires-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22216-dzivojamo-telpu-ires-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56812-par-palidzibu-dzivokla-jautajumu-risinasana" TargetMode="External"/><Relationship Id="rId4" Type="http://schemas.openxmlformats.org/officeDocument/2006/relationships/webSettings" Target="webSettings.xml"/><Relationship Id="rId9" Type="http://schemas.openxmlformats.org/officeDocument/2006/relationships/hyperlink" Target="https://likumi.lv/ta/id/56812-par-palidzibu-dzivokla-jautajumu-risinasan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9611</Words>
  <Characters>5479</Characters>
  <Application>Microsoft Office Word</Application>
  <DocSecurity>0</DocSecurity>
  <Lines>45</Lines>
  <Paragraphs>30</Paragraphs>
  <ScaleCrop>false</ScaleCrop>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Vineta Dārzniece</cp:lastModifiedBy>
  <cp:revision>2</cp:revision>
  <dcterms:created xsi:type="dcterms:W3CDTF">2025-11-19T14:06:00Z</dcterms:created>
  <dcterms:modified xsi:type="dcterms:W3CDTF">2025-11-19T14:06:00Z</dcterms:modified>
</cp:coreProperties>
</file>