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27B7" w14:textId="77777777" w:rsidR="007064A5" w:rsidRPr="00965DE1" w:rsidRDefault="007064A5" w:rsidP="007064A5">
      <w:pPr>
        <w:spacing w:after="0" w:line="240" w:lineRule="auto"/>
        <w:jc w:val="center"/>
        <w:rPr>
          <w:rFonts w:ascii="Times New Roman" w:hAnsi="Times New Roman" w:cs="Times New Roman"/>
          <w:b/>
          <w:sz w:val="26"/>
          <w:szCs w:val="26"/>
        </w:rPr>
      </w:pPr>
      <w:r w:rsidRPr="00965DE1">
        <w:rPr>
          <w:rFonts w:ascii="Times New Roman" w:hAnsi="Times New Roman" w:cs="Times New Roman"/>
          <w:b/>
          <w:sz w:val="26"/>
          <w:szCs w:val="26"/>
        </w:rPr>
        <w:t xml:space="preserve">Paskaidrojuma raksts </w:t>
      </w:r>
    </w:p>
    <w:p w14:paraId="1A6C88A0" w14:textId="77777777" w:rsidR="007064A5" w:rsidRDefault="007064A5" w:rsidP="007064A5">
      <w:pPr>
        <w:spacing w:after="0" w:line="240" w:lineRule="auto"/>
        <w:jc w:val="center"/>
        <w:rPr>
          <w:rFonts w:ascii="Times New Roman" w:hAnsi="Times New Roman" w:cs="Times New Roman"/>
          <w:b/>
          <w:bCs/>
          <w:sz w:val="26"/>
          <w:szCs w:val="26"/>
        </w:rPr>
      </w:pPr>
      <w:r w:rsidRPr="00965DE1">
        <w:rPr>
          <w:rFonts w:ascii="Times New Roman" w:hAnsi="Times New Roman" w:cs="Times New Roman"/>
          <w:b/>
          <w:bCs/>
          <w:sz w:val="26"/>
          <w:szCs w:val="26"/>
        </w:rPr>
        <w:t>Rīgas domes #SEDES_NORISES_DATUMS_V_L# saistošajiem noteikumiem Nr. #LEMUMA_NUMURS#</w:t>
      </w:r>
    </w:p>
    <w:p w14:paraId="50C22064" w14:textId="77777777" w:rsidR="007064A5" w:rsidRDefault="007064A5" w:rsidP="007064A5">
      <w:pPr>
        <w:spacing w:after="0" w:line="240" w:lineRule="auto"/>
        <w:jc w:val="center"/>
        <w:rPr>
          <w:rFonts w:ascii="Times New Roman" w:hAnsi="Times New Roman" w:cs="Times New Roman"/>
          <w:b/>
          <w:bCs/>
          <w:sz w:val="26"/>
          <w:szCs w:val="26"/>
        </w:rPr>
      </w:pPr>
    </w:p>
    <w:p w14:paraId="426173FF" w14:textId="669CF751" w:rsidR="007064A5" w:rsidRDefault="007064A5" w:rsidP="007064A5">
      <w:pPr>
        <w:spacing w:after="0" w:line="240" w:lineRule="auto"/>
        <w:jc w:val="center"/>
        <w:rPr>
          <w:rFonts w:ascii="Times New Roman" w:eastAsia="Aptos" w:hAnsi="Times New Roman" w:cs="Times New Roman"/>
          <w:b/>
          <w:bCs/>
          <w:kern w:val="2"/>
          <w:sz w:val="26"/>
          <w14:ligatures w14:val="standardContextual"/>
        </w:rPr>
      </w:pPr>
      <w:r>
        <w:rPr>
          <w:rFonts w:ascii="Times New Roman" w:hAnsi="Times New Roman" w:cs="Times New Roman"/>
          <w:b/>
          <w:bCs/>
          <w:sz w:val="26"/>
          <w:szCs w:val="26"/>
        </w:rPr>
        <w:t>“</w:t>
      </w:r>
      <w:r w:rsidRPr="00CC4BA3">
        <w:rPr>
          <w:rFonts w:ascii="Times New Roman" w:eastAsia="Aptos" w:hAnsi="Times New Roman" w:cs="Times New Roman"/>
          <w:b/>
          <w:bCs/>
          <w:kern w:val="2"/>
          <w:sz w:val="26"/>
          <w14:ligatures w14:val="standardContextual"/>
        </w:rPr>
        <w:t>Grozījumi Rīgas domes 202</w:t>
      </w:r>
      <w:r>
        <w:rPr>
          <w:rFonts w:ascii="Times New Roman" w:eastAsia="Aptos" w:hAnsi="Times New Roman" w:cs="Times New Roman"/>
          <w:b/>
          <w:bCs/>
          <w:kern w:val="2"/>
          <w:sz w:val="26"/>
          <w14:ligatures w14:val="standardContextual"/>
        </w:rPr>
        <w:t>5</w:t>
      </w:r>
      <w:r w:rsidRPr="00CC4BA3">
        <w:rPr>
          <w:rFonts w:ascii="Times New Roman" w:eastAsia="Aptos" w:hAnsi="Times New Roman" w:cs="Times New Roman"/>
          <w:b/>
          <w:bCs/>
          <w:kern w:val="2"/>
          <w:sz w:val="26"/>
          <w14:ligatures w14:val="standardContextual"/>
        </w:rPr>
        <w:t>.</w:t>
      </w:r>
      <w:r>
        <w:rPr>
          <w:rFonts w:ascii="Times New Roman" w:eastAsia="Aptos" w:hAnsi="Times New Roman" w:cs="Times New Roman"/>
          <w:b/>
          <w:bCs/>
          <w:kern w:val="2"/>
          <w:sz w:val="26"/>
          <w14:ligatures w14:val="standardContextual"/>
        </w:rPr>
        <w:t> </w:t>
      </w:r>
      <w:r w:rsidRPr="00CC4BA3">
        <w:rPr>
          <w:rFonts w:ascii="Times New Roman" w:eastAsia="Aptos" w:hAnsi="Times New Roman" w:cs="Times New Roman"/>
          <w:b/>
          <w:bCs/>
          <w:kern w:val="2"/>
          <w:sz w:val="26"/>
          <w14:ligatures w14:val="standardContextual"/>
        </w:rPr>
        <w:t>gada 2</w:t>
      </w:r>
      <w:r>
        <w:rPr>
          <w:rFonts w:ascii="Times New Roman" w:eastAsia="Aptos" w:hAnsi="Times New Roman" w:cs="Times New Roman"/>
          <w:b/>
          <w:bCs/>
          <w:kern w:val="2"/>
          <w:sz w:val="26"/>
          <w14:ligatures w14:val="standardContextual"/>
        </w:rPr>
        <w:t>6</w:t>
      </w:r>
      <w:r w:rsidRPr="00CC4BA3">
        <w:rPr>
          <w:rFonts w:ascii="Times New Roman" w:eastAsia="Aptos" w:hAnsi="Times New Roman" w:cs="Times New Roman"/>
          <w:b/>
          <w:bCs/>
          <w:kern w:val="2"/>
          <w:sz w:val="26"/>
          <w14:ligatures w14:val="standardContextual"/>
        </w:rPr>
        <w:t>.</w:t>
      </w:r>
      <w:r>
        <w:rPr>
          <w:rFonts w:ascii="Times New Roman" w:eastAsia="Aptos" w:hAnsi="Times New Roman" w:cs="Times New Roman"/>
          <w:b/>
          <w:bCs/>
          <w:kern w:val="2"/>
          <w:sz w:val="26"/>
          <w14:ligatures w14:val="standardContextual"/>
        </w:rPr>
        <w:t> mart</w:t>
      </w:r>
      <w:r w:rsidRPr="00CC4BA3">
        <w:rPr>
          <w:rFonts w:ascii="Times New Roman" w:eastAsia="Aptos" w:hAnsi="Times New Roman" w:cs="Times New Roman"/>
          <w:b/>
          <w:bCs/>
          <w:kern w:val="2"/>
          <w:sz w:val="26"/>
          <w14:ligatures w14:val="standardContextual"/>
        </w:rPr>
        <w:t>a saistošajos noteikumos</w:t>
      </w:r>
    </w:p>
    <w:p w14:paraId="2FABC50B" w14:textId="5572328E" w:rsidR="007064A5" w:rsidRPr="00CC4BA3" w:rsidRDefault="007064A5" w:rsidP="007064A5">
      <w:pPr>
        <w:spacing w:after="0" w:line="240" w:lineRule="auto"/>
        <w:jc w:val="center"/>
        <w:rPr>
          <w:rFonts w:ascii="Times New Roman" w:eastAsia="Aptos" w:hAnsi="Times New Roman" w:cs="Times New Roman"/>
          <w:b/>
          <w:bCs/>
          <w:kern w:val="2"/>
          <w:sz w:val="26"/>
          <w14:ligatures w14:val="standardContextual"/>
        </w:rPr>
      </w:pPr>
      <w:r w:rsidRPr="00CC4BA3">
        <w:rPr>
          <w:rFonts w:ascii="Times New Roman" w:eastAsia="Aptos" w:hAnsi="Times New Roman" w:cs="Times New Roman"/>
          <w:b/>
          <w:bCs/>
          <w:kern w:val="2"/>
          <w:sz w:val="26"/>
          <w14:ligatures w14:val="standardContextual"/>
        </w:rPr>
        <w:t>Nr.</w:t>
      </w:r>
      <w:r>
        <w:rPr>
          <w:rFonts w:ascii="Times New Roman" w:eastAsia="Aptos" w:hAnsi="Times New Roman" w:cs="Times New Roman"/>
          <w:b/>
          <w:bCs/>
          <w:kern w:val="2"/>
          <w:sz w:val="26"/>
          <w14:ligatures w14:val="standardContextual"/>
        </w:rPr>
        <w:t> </w:t>
      </w:r>
      <w:r w:rsidRPr="00CC4BA3">
        <w:rPr>
          <w:rFonts w:ascii="Times New Roman" w:eastAsia="Aptos" w:hAnsi="Times New Roman" w:cs="Times New Roman"/>
          <w:b/>
          <w:bCs/>
          <w:kern w:val="2"/>
          <w:sz w:val="26"/>
          <w14:ligatures w14:val="standardContextual"/>
        </w:rPr>
        <w:t>RD-2</w:t>
      </w:r>
      <w:r>
        <w:rPr>
          <w:rFonts w:ascii="Times New Roman" w:eastAsia="Aptos" w:hAnsi="Times New Roman" w:cs="Times New Roman"/>
          <w:b/>
          <w:bCs/>
          <w:kern w:val="2"/>
          <w:sz w:val="26"/>
          <w14:ligatures w14:val="standardContextual"/>
        </w:rPr>
        <w:t>5</w:t>
      </w:r>
      <w:r w:rsidRPr="00CC4BA3">
        <w:rPr>
          <w:rFonts w:ascii="Times New Roman" w:eastAsia="Aptos" w:hAnsi="Times New Roman" w:cs="Times New Roman"/>
          <w:b/>
          <w:bCs/>
          <w:kern w:val="2"/>
          <w:sz w:val="26"/>
          <w14:ligatures w14:val="standardContextual"/>
        </w:rPr>
        <w:t>-</w:t>
      </w:r>
      <w:r>
        <w:rPr>
          <w:rFonts w:ascii="Times New Roman" w:eastAsia="Aptos" w:hAnsi="Times New Roman" w:cs="Times New Roman"/>
          <w:b/>
          <w:bCs/>
          <w:kern w:val="2"/>
          <w:sz w:val="26"/>
          <w14:ligatures w14:val="standardContextual"/>
        </w:rPr>
        <w:t>3</w:t>
      </w:r>
      <w:r w:rsidRPr="00CC4BA3">
        <w:rPr>
          <w:rFonts w:ascii="Times New Roman" w:eastAsia="Aptos" w:hAnsi="Times New Roman" w:cs="Times New Roman"/>
          <w:b/>
          <w:bCs/>
          <w:kern w:val="2"/>
          <w:sz w:val="26"/>
          <w14:ligatures w14:val="standardContextual"/>
        </w:rPr>
        <w:t xml:space="preserve">28-sn “Par </w:t>
      </w:r>
      <w:r>
        <w:rPr>
          <w:rFonts w:ascii="Times New Roman" w:eastAsia="Aptos" w:hAnsi="Times New Roman" w:cs="Times New Roman"/>
          <w:b/>
          <w:bCs/>
          <w:kern w:val="2"/>
          <w:sz w:val="26"/>
          <w14:ligatures w14:val="standardContextual"/>
        </w:rPr>
        <w:t>pašvaldības atbalstu komersantiem publisku pasākumu rīkošanai</w:t>
      </w:r>
      <w:r w:rsidRPr="00CC4BA3">
        <w:rPr>
          <w:rFonts w:ascii="Times New Roman" w:eastAsia="Aptos" w:hAnsi="Times New Roman" w:cs="Times New Roman"/>
          <w:b/>
          <w:bCs/>
          <w:kern w:val="2"/>
          <w:sz w:val="26"/>
          <w14:ligatures w14:val="standardContextual"/>
        </w:rPr>
        <w:t>”</w:t>
      </w:r>
      <w:r>
        <w:rPr>
          <w:rFonts w:ascii="Times New Roman" w:eastAsia="Aptos" w:hAnsi="Times New Roman" w:cs="Times New Roman"/>
          <w:b/>
          <w:bCs/>
          <w:kern w:val="2"/>
          <w:sz w:val="26"/>
          <w14:ligatures w14:val="standardContextual"/>
        </w:rPr>
        <w:t>”</w:t>
      </w:r>
    </w:p>
    <w:p w14:paraId="6BB314CE" w14:textId="77777777" w:rsidR="007064A5" w:rsidRDefault="007064A5" w:rsidP="007064A5">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p w14:paraId="50320C8F" w14:textId="77777777" w:rsidR="007064A5" w:rsidRPr="00965DE1" w:rsidRDefault="007064A5" w:rsidP="007064A5">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tbl>
      <w:tblPr>
        <w:tblStyle w:val="Reatabula"/>
        <w:tblW w:w="9634" w:type="dxa"/>
        <w:tblLook w:val="04A0" w:firstRow="1" w:lastRow="0" w:firstColumn="1" w:lastColumn="0" w:noHBand="0" w:noVBand="1"/>
      </w:tblPr>
      <w:tblGrid>
        <w:gridCol w:w="9634"/>
      </w:tblGrid>
      <w:tr w:rsidR="007064A5" w14:paraId="6FFD6748" w14:textId="77777777" w:rsidTr="00AF3FAC">
        <w:trPr>
          <w:trHeight w:val="654"/>
        </w:trPr>
        <w:tc>
          <w:tcPr>
            <w:tcW w:w="9634" w:type="dxa"/>
            <w:shd w:val="clear" w:color="auto" w:fill="auto"/>
          </w:tcPr>
          <w:p w14:paraId="2B18AF2E" w14:textId="77777777" w:rsidR="007064A5" w:rsidRPr="00E4791C" w:rsidRDefault="007064A5" w:rsidP="00D36FEF">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1. Mērķi un nepieciešamības pamatojums, tostarp raksturojot iespējamās alternatīvas, kas neparedz tiesiskā regulējuma izstrādi</w:t>
            </w:r>
          </w:p>
          <w:p w14:paraId="4CB70E8F" w14:textId="14B7319B" w:rsidR="002C41DE" w:rsidRDefault="007064A5" w:rsidP="00D36FEF">
            <w:pPr>
              <w:ind w:firstLine="736"/>
              <w:jc w:val="both"/>
              <w:rPr>
                <w:rFonts w:ascii="Times New Roman" w:eastAsia="Times New Roman" w:hAnsi="Times New Roman" w:cs="Times New Roman"/>
                <w:sz w:val="26"/>
                <w:szCs w:val="26"/>
                <w:lang w:eastAsia="lv-LV"/>
              </w:rPr>
            </w:pPr>
            <w:r w:rsidRPr="001F3C4F">
              <w:rPr>
                <w:rFonts w:ascii="Times New Roman" w:eastAsia="Times New Roman" w:hAnsi="Times New Roman" w:cs="Times New Roman"/>
                <w:sz w:val="26"/>
                <w:szCs w:val="26"/>
                <w:lang w:eastAsia="lv-LV"/>
              </w:rPr>
              <w:t xml:space="preserve">Saistošo noteikumu </w:t>
            </w:r>
            <w:r w:rsidRPr="00CB4BC0">
              <w:rPr>
                <w:rFonts w:ascii="Times New Roman" w:hAnsi="Times New Roman" w:cs="Times New Roman"/>
                <w:sz w:val="26"/>
                <w:szCs w:val="26"/>
              </w:rPr>
              <w:t>“</w:t>
            </w:r>
            <w:r w:rsidRPr="00CB4BC0">
              <w:rPr>
                <w:rFonts w:ascii="Times New Roman" w:eastAsia="Aptos" w:hAnsi="Times New Roman" w:cs="Times New Roman"/>
                <w:kern w:val="2"/>
                <w:sz w:val="26"/>
                <w14:ligatures w14:val="standardContextual"/>
              </w:rPr>
              <w:t>Grozījumi Rīgas domes 202</w:t>
            </w:r>
            <w:r>
              <w:rPr>
                <w:rFonts w:ascii="Times New Roman" w:eastAsia="Aptos" w:hAnsi="Times New Roman" w:cs="Times New Roman"/>
                <w:kern w:val="2"/>
                <w:sz w:val="26"/>
                <w14:ligatures w14:val="standardContextual"/>
              </w:rPr>
              <w:t>5</w:t>
            </w:r>
            <w:r w:rsidRPr="00CB4BC0">
              <w:rPr>
                <w:rFonts w:ascii="Times New Roman" w:eastAsia="Aptos" w:hAnsi="Times New Roman" w:cs="Times New Roman"/>
                <w:kern w:val="2"/>
                <w:sz w:val="26"/>
                <w14:ligatures w14:val="standardContextual"/>
              </w:rPr>
              <w:t>. gada 2</w:t>
            </w:r>
            <w:r>
              <w:rPr>
                <w:rFonts w:ascii="Times New Roman" w:eastAsia="Aptos" w:hAnsi="Times New Roman" w:cs="Times New Roman"/>
                <w:kern w:val="2"/>
                <w:sz w:val="26"/>
                <w14:ligatures w14:val="standardContextual"/>
              </w:rPr>
              <w:t>6</w:t>
            </w:r>
            <w:r w:rsidRPr="00CB4BC0">
              <w:rPr>
                <w:rFonts w:ascii="Times New Roman" w:eastAsia="Aptos" w:hAnsi="Times New Roman" w:cs="Times New Roman"/>
                <w:kern w:val="2"/>
                <w:sz w:val="26"/>
                <w14:ligatures w14:val="standardContextual"/>
              </w:rPr>
              <w:t>. </w:t>
            </w:r>
            <w:r>
              <w:rPr>
                <w:rFonts w:ascii="Times New Roman" w:eastAsia="Aptos" w:hAnsi="Times New Roman" w:cs="Times New Roman"/>
                <w:kern w:val="2"/>
                <w:sz w:val="26"/>
                <w14:ligatures w14:val="standardContextual"/>
              </w:rPr>
              <w:t xml:space="preserve">marta </w:t>
            </w:r>
            <w:r w:rsidRPr="00CB4BC0">
              <w:rPr>
                <w:rFonts w:ascii="Times New Roman" w:eastAsia="Aptos" w:hAnsi="Times New Roman" w:cs="Times New Roman"/>
                <w:kern w:val="2"/>
                <w:sz w:val="26"/>
                <w14:ligatures w14:val="standardContextual"/>
              </w:rPr>
              <w:t>saistošajo</w:t>
            </w:r>
            <w:r>
              <w:rPr>
                <w:rFonts w:ascii="Times New Roman" w:eastAsia="Aptos" w:hAnsi="Times New Roman" w:cs="Times New Roman"/>
                <w:kern w:val="2"/>
                <w:sz w:val="26"/>
                <w14:ligatures w14:val="standardContextual"/>
              </w:rPr>
              <w:t xml:space="preserve">s </w:t>
            </w:r>
            <w:r w:rsidRPr="00CB4BC0">
              <w:rPr>
                <w:rFonts w:ascii="Times New Roman" w:eastAsia="Aptos" w:hAnsi="Times New Roman" w:cs="Times New Roman"/>
                <w:kern w:val="2"/>
                <w:sz w:val="26"/>
                <w14:ligatures w14:val="standardContextual"/>
              </w:rPr>
              <w:t>noteikumos</w:t>
            </w:r>
            <w:r>
              <w:rPr>
                <w:rFonts w:ascii="Times New Roman" w:eastAsia="Aptos" w:hAnsi="Times New Roman" w:cs="Times New Roman"/>
                <w:kern w:val="2"/>
                <w:sz w:val="26"/>
                <w14:ligatures w14:val="standardContextual"/>
              </w:rPr>
              <w:t xml:space="preserve"> </w:t>
            </w:r>
            <w:r w:rsidRPr="00CB4BC0">
              <w:rPr>
                <w:rFonts w:ascii="Times New Roman" w:eastAsia="Aptos" w:hAnsi="Times New Roman" w:cs="Times New Roman"/>
                <w:kern w:val="2"/>
                <w:sz w:val="26"/>
                <w14:ligatures w14:val="standardContextual"/>
              </w:rPr>
              <w:t>Nr. RD-2</w:t>
            </w:r>
            <w:r>
              <w:rPr>
                <w:rFonts w:ascii="Times New Roman" w:eastAsia="Aptos" w:hAnsi="Times New Roman" w:cs="Times New Roman"/>
                <w:kern w:val="2"/>
                <w:sz w:val="26"/>
                <w14:ligatures w14:val="standardContextual"/>
              </w:rPr>
              <w:t>5</w:t>
            </w:r>
            <w:r w:rsidRPr="00CB4BC0">
              <w:rPr>
                <w:rFonts w:ascii="Times New Roman" w:eastAsia="Aptos" w:hAnsi="Times New Roman" w:cs="Times New Roman"/>
                <w:kern w:val="2"/>
                <w:sz w:val="26"/>
                <w14:ligatures w14:val="standardContextual"/>
              </w:rPr>
              <w:t>-</w:t>
            </w:r>
            <w:r>
              <w:rPr>
                <w:rFonts w:ascii="Times New Roman" w:eastAsia="Aptos" w:hAnsi="Times New Roman" w:cs="Times New Roman"/>
                <w:kern w:val="2"/>
                <w:sz w:val="26"/>
                <w14:ligatures w14:val="standardContextual"/>
              </w:rPr>
              <w:t>3</w:t>
            </w:r>
            <w:r w:rsidRPr="00CB4BC0">
              <w:rPr>
                <w:rFonts w:ascii="Times New Roman" w:eastAsia="Aptos" w:hAnsi="Times New Roman" w:cs="Times New Roman"/>
                <w:kern w:val="2"/>
                <w:sz w:val="26"/>
                <w14:ligatures w14:val="standardContextual"/>
              </w:rPr>
              <w:t xml:space="preserve">28-sn “Par </w:t>
            </w:r>
            <w:r>
              <w:rPr>
                <w:rFonts w:ascii="Times New Roman" w:eastAsia="Aptos" w:hAnsi="Times New Roman" w:cs="Times New Roman"/>
                <w:kern w:val="2"/>
                <w:sz w:val="26"/>
                <w14:ligatures w14:val="standardContextual"/>
              </w:rPr>
              <w:t>pašvaldības atbalstu komersantiem publisku pasākumu rīkošanai</w:t>
            </w:r>
            <w:r w:rsidRPr="00CB4BC0">
              <w:rPr>
                <w:rFonts w:ascii="Times New Roman" w:eastAsia="Aptos" w:hAnsi="Times New Roman" w:cs="Times New Roman"/>
                <w:kern w:val="2"/>
                <w:sz w:val="26"/>
                <w14:ligatures w14:val="standardContextual"/>
              </w:rPr>
              <w:t>””</w:t>
            </w:r>
            <w:r>
              <w:rPr>
                <w:rFonts w:ascii="Times New Roman" w:eastAsia="Aptos" w:hAnsi="Times New Roman" w:cs="Times New Roman"/>
                <w:kern w:val="2"/>
                <w:sz w:val="26"/>
                <w14:ligatures w14:val="standardContextual"/>
              </w:rPr>
              <w:t xml:space="preserve"> </w:t>
            </w:r>
            <w:r w:rsidRPr="001F3C4F">
              <w:rPr>
                <w:rFonts w:ascii="Times New Roman" w:eastAsia="Times New Roman" w:hAnsi="Times New Roman" w:cs="Times New Roman"/>
                <w:sz w:val="26"/>
                <w:szCs w:val="26"/>
                <w:lang w:eastAsia="lv-LV"/>
              </w:rPr>
              <w:t xml:space="preserve">(turpmāk – </w:t>
            </w:r>
            <w:r>
              <w:rPr>
                <w:rFonts w:ascii="Times New Roman" w:eastAsia="Times New Roman" w:hAnsi="Times New Roman" w:cs="Times New Roman"/>
                <w:sz w:val="26"/>
                <w:szCs w:val="26"/>
                <w:lang w:eastAsia="lv-LV"/>
              </w:rPr>
              <w:t>saistošie n</w:t>
            </w:r>
            <w:r w:rsidRPr="001F3C4F">
              <w:rPr>
                <w:rFonts w:ascii="Times New Roman" w:eastAsia="Times New Roman" w:hAnsi="Times New Roman" w:cs="Times New Roman"/>
                <w:sz w:val="26"/>
                <w:szCs w:val="26"/>
                <w:lang w:eastAsia="lv-LV"/>
              </w:rPr>
              <w:t>oteikumi) izdošanas mērķis ir</w:t>
            </w:r>
            <w:r w:rsidR="002C41DE">
              <w:rPr>
                <w:rFonts w:ascii="Times New Roman" w:eastAsia="Times New Roman" w:hAnsi="Times New Roman" w:cs="Times New Roman"/>
                <w:sz w:val="26"/>
                <w:szCs w:val="26"/>
                <w:lang w:eastAsia="lv-LV"/>
              </w:rPr>
              <w:t xml:space="preserve"> uzlabot </w:t>
            </w:r>
            <w:r w:rsidRPr="001F3C4F">
              <w:rPr>
                <w:rFonts w:ascii="Times New Roman" w:eastAsia="Aptos" w:hAnsi="Times New Roman" w:cs="Times New Roman"/>
                <w:kern w:val="2"/>
                <w:sz w:val="26"/>
                <w14:ligatures w14:val="standardContextual"/>
              </w:rPr>
              <w:t>Rīgas domes 202</w:t>
            </w:r>
            <w:r>
              <w:rPr>
                <w:rFonts w:ascii="Times New Roman" w:eastAsia="Aptos" w:hAnsi="Times New Roman" w:cs="Times New Roman"/>
                <w:kern w:val="2"/>
                <w:sz w:val="26"/>
                <w14:ligatures w14:val="standardContextual"/>
              </w:rPr>
              <w:t>5</w:t>
            </w:r>
            <w:r w:rsidRPr="001F3C4F">
              <w:rPr>
                <w:rFonts w:ascii="Times New Roman" w:eastAsia="Aptos" w:hAnsi="Times New Roman" w:cs="Times New Roman"/>
                <w:kern w:val="2"/>
                <w:sz w:val="26"/>
                <w14:ligatures w14:val="standardContextual"/>
              </w:rPr>
              <w:t>. gada 2</w:t>
            </w:r>
            <w:r>
              <w:rPr>
                <w:rFonts w:ascii="Times New Roman" w:eastAsia="Aptos" w:hAnsi="Times New Roman" w:cs="Times New Roman"/>
                <w:kern w:val="2"/>
                <w:sz w:val="26"/>
                <w14:ligatures w14:val="standardContextual"/>
              </w:rPr>
              <w:t>6</w:t>
            </w:r>
            <w:r w:rsidRPr="001F3C4F">
              <w:rPr>
                <w:rFonts w:ascii="Times New Roman" w:eastAsia="Aptos" w:hAnsi="Times New Roman" w:cs="Times New Roman"/>
                <w:kern w:val="2"/>
                <w:sz w:val="26"/>
                <w14:ligatures w14:val="standardContextual"/>
              </w:rPr>
              <w:t>. </w:t>
            </w:r>
            <w:r>
              <w:rPr>
                <w:rFonts w:ascii="Times New Roman" w:eastAsia="Aptos" w:hAnsi="Times New Roman" w:cs="Times New Roman"/>
                <w:kern w:val="2"/>
                <w:sz w:val="26"/>
                <w14:ligatures w14:val="standardContextual"/>
              </w:rPr>
              <w:t>mart</w:t>
            </w:r>
            <w:r w:rsidRPr="001F3C4F">
              <w:rPr>
                <w:rFonts w:ascii="Times New Roman" w:eastAsia="Aptos" w:hAnsi="Times New Roman" w:cs="Times New Roman"/>
                <w:kern w:val="2"/>
                <w:sz w:val="26"/>
                <w14:ligatures w14:val="standardContextual"/>
              </w:rPr>
              <w:t>a saistošo noteikum</w:t>
            </w:r>
            <w:r w:rsidR="00CA4616">
              <w:rPr>
                <w:rFonts w:ascii="Times New Roman" w:eastAsia="Aptos" w:hAnsi="Times New Roman" w:cs="Times New Roman"/>
                <w:kern w:val="2"/>
                <w:sz w:val="26"/>
                <w14:ligatures w14:val="standardContextual"/>
              </w:rPr>
              <w:t>u</w:t>
            </w:r>
            <w:r w:rsidRPr="001F3C4F">
              <w:rPr>
                <w:rFonts w:ascii="Times New Roman" w:eastAsia="Aptos" w:hAnsi="Times New Roman" w:cs="Times New Roman"/>
                <w:kern w:val="2"/>
                <w:sz w:val="26"/>
                <w14:ligatures w14:val="standardContextual"/>
              </w:rPr>
              <w:t xml:space="preserve"> Nr. RD-2</w:t>
            </w:r>
            <w:r>
              <w:rPr>
                <w:rFonts w:ascii="Times New Roman" w:eastAsia="Aptos" w:hAnsi="Times New Roman" w:cs="Times New Roman"/>
                <w:kern w:val="2"/>
                <w:sz w:val="26"/>
                <w14:ligatures w14:val="standardContextual"/>
              </w:rPr>
              <w:t>5</w:t>
            </w:r>
            <w:r w:rsidRPr="001F3C4F">
              <w:rPr>
                <w:rFonts w:ascii="Times New Roman" w:eastAsia="Aptos" w:hAnsi="Times New Roman" w:cs="Times New Roman"/>
                <w:kern w:val="2"/>
                <w:sz w:val="26"/>
                <w14:ligatures w14:val="standardContextual"/>
              </w:rPr>
              <w:t>-</w:t>
            </w:r>
            <w:r>
              <w:rPr>
                <w:rFonts w:ascii="Times New Roman" w:eastAsia="Aptos" w:hAnsi="Times New Roman" w:cs="Times New Roman"/>
                <w:kern w:val="2"/>
                <w:sz w:val="26"/>
                <w14:ligatures w14:val="standardContextual"/>
              </w:rPr>
              <w:t>3</w:t>
            </w:r>
            <w:r w:rsidRPr="001F3C4F">
              <w:rPr>
                <w:rFonts w:ascii="Times New Roman" w:eastAsia="Aptos" w:hAnsi="Times New Roman" w:cs="Times New Roman"/>
                <w:kern w:val="2"/>
                <w:sz w:val="26"/>
                <w14:ligatures w14:val="standardContextual"/>
              </w:rPr>
              <w:t xml:space="preserve">28-sn “Par </w:t>
            </w:r>
            <w:r>
              <w:rPr>
                <w:rFonts w:ascii="Times New Roman" w:eastAsia="Aptos" w:hAnsi="Times New Roman" w:cs="Times New Roman"/>
                <w:kern w:val="2"/>
                <w:sz w:val="26"/>
                <w14:ligatures w14:val="standardContextual"/>
              </w:rPr>
              <w:t>pašvaldības atbalstu komersantiem publisku pasākumu rīkošanai</w:t>
            </w:r>
            <w:r w:rsidRPr="001F3C4F">
              <w:rPr>
                <w:rFonts w:ascii="Times New Roman" w:eastAsia="Aptos" w:hAnsi="Times New Roman" w:cs="Times New Roman"/>
                <w:kern w:val="2"/>
                <w:sz w:val="26"/>
                <w14:ligatures w14:val="standardContextual"/>
              </w:rPr>
              <w:t>”</w:t>
            </w:r>
            <w:r w:rsidRPr="001F3C4F">
              <w:rPr>
                <w:rFonts w:ascii="Times New Roman" w:eastAsia="Times New Roman" w:hAnsi="Times New Roman" w:cs="Times New Roman"/>
                <w:color w:val="000000"/>
                <w:sz w:val="26"/>
                <w:szCs w:val="26"/>
                <w:lang w:eastAsia="lv-LV"/>
              </w:rPr>
              <w:t xml:space="preserve"> </w:t>
            </w:r>
            <w:r w:rsidRPr="001F3C4F">
              <w:rPr>
                <w:rFonts w:ascii="Times New Roman" w:eastAsia="Times New Roman" w:hAnsi="Times New Roman" w:cs="Times New Roman"/>
                <w:sz w:val="26"/>
                <w:szCs w:val="26"/>
                <w:lang w:eastAsia="lv-LV"/>
              </w:rPr>
              <w:t xml:space="preserve">(turpmāk – </w:t>
            </w:r>
            <w:r w:rsidR="00856C21">
              <w:rPr>
                <w:rFonts w:ascii="Times New Roman" w:eastAsia="Times New Roman" w:hAnsi="Times New Roman" w:cs="Times New Roman"/>
                <w:sz w:val="26"/>
                <w:szCs w:val="26"/>
                <w:lang w:eastAsia="lv-LV"/>
              </w:rPr>
              <w:t>S</w:t>
            </w:r>
            <w:r w:rsidRPr="001F3C4F">
              <w:rPr>
                <w:rFonts w:ascii="Times New Roman" w:eastAsia="Times New Roman" w:hAnsi="Times New Roman" w:cs="Times New Roman"/>
                <w:color w:val="000000"/>
                <w:sz w:val="26"/>
                <w:szCs w:val="26"/>
                <w:lang w:eastAsia="lv-LV"/>
              </w:rPr>
              <w:t>aistoš</w:t>
            </w:r>
            <w:r>
              <w:rPr>
                <w:rFonts w:ascii="Times New Roman" w:eastAsia="Times New Roman" w:hAnsi="Times New Roman" w:cs="Times New Roman"/>
                <w:color w:val="000000"/>
                <w:sz w:val="26"/>
                <w:szCs w:val="26"/>
                <w:lang w:eastAsia="lv-LV"/>
              </w:rPr>
              <w:t>ie</w:t>
            </w:r>
            <w:r w:rsidRPr="001F3C4F">
              <w:rPr>
                <w:rFonts w:ascii="Times New Roman" w:eastAsia="Times New Roman" w:hAnsi="Times New Roman" w:cs="Times New Roman"/>
                <w:color w:val="000000"/>
                <w:sz w:val="26"/>
                <w:szCs w:val="26"/>
                <w:lang w:eastAsia="lv-LV"/>
              </w:rPr>
              <w:t xml:space="preserve"> noteikumi </w:t>
            </w:r>
            <w:r>
              <w:rPr>
                <w:rFonts w:ascii="Times New Roman" w:eastAsia="Times New Roman" w:hAnsi="Times New Roman" w:cs="Times New Roman"/>
                <w:color w:val="000000"/>
                <w:sz w:val="26"/>
                <w:szCs w:val="26"/>
                <w:lang w:eastAsia="lv-LV"/>
              </w:rPr>
              <w:br/>
            </w:r>
            <w:r w:rsidRPr="001F3C4F">
              <w:rPr>
                <w:rFonts w:ascii="Times New Roman" w:eastAsia="Times New Roman" w:hAnsi="Times New Roman" w:cs="Times New Roman"/>
                <w:color w:val="000000"/>
                <w:sz w:val="26"/>
                <w:szCs w:val="26"/>
                <w:lang w:eastAsia="lv-LV"/>
              </w:rPr>
              <w:t>Nr. RD-2</w:t>
            </w:r>
            <w:r>
              <w:rPr>
                <w:rFonts w:ascii="Times New Roman" w:eastAsia="Times New Roman" w:hAnsi="Times New Roman" w:cs="Times New Roman"/>
                <w:color w:val="000000"/>
                <w:sz w:val="26"/>
                <w:szCs w:val="26"/>
                <w:lang w:eastAsia="lv-LV"/>
              </w:rPr>
              <w:t>5</w:t>
            </w:r>
            <w:r w:rsidRPr="001F3C4F">
              <w:rPr>
                <w:rFonts w:ascii="Times New Roman" w:eastAsia="Times New Roman" w:hAnsi="Times New Roman" w:cs="Times New Roman"/>
                <w:color w:val="000000"/>
                <w:sz w:val="26"/>
                <w:szCs w:val="26"/>
                <w:lang w:eastAsia="lv-LV"/>
              </w:rPr>
              <w:t>-</w:t>
            </w:r>
            <w:r>
              <w:rPr>
                <w:rFonts w:ascii="Times New Roman" w:eastAsia="Times New Roman" w:hAnsi="Times New Roman" w:cs="Times New Roman"/>
                <w:color w:val="000000"/>
                <w:sz w:val="26"/>
                <w:szCs w:val="26"/>
                <w:lang w:eastAsia="lv-LV"/>
              </w:rPr>
              <w:t>3</w:t>
            </w:r>
            <w:r w:rsidRPr="001F3C4F">
              <w:rPr>
                <w:rFonts w:ascii="Times New Roman" w:eastAsia="Times New Roman" w:hAnsi="Times New Roman" w:cs="Times New Roman"/>
                <w:color w:val="000000"/>
                <w:sz w:val="26"/>
                <w:szCs w:val="26"/>
                <w:lang w:eastAsia="lv-LV"/>
              </w:rPr>
              <w:t>28-sn</w:t>
            </w:r>
            <w:r w:rsidRPr="001F3C4F">
              <w:rPr>
                <w:rFonts w:ascii="Times New Roman" w:eastAsia="Times New Roman" w:hAnsi="Times New Roman" w:cs="Times New Roman"/>
                <w:sz w:val="26"/>
                <w:szCs w:val="26"/>
                <w:lang w:eastAsia="lv-LV"/>
              </w:rPr>
              <w:t>)</w:t>
            </w:r>
            <w:r w:rsidR="002C41DE">
              <w:rPr>
                <w:rFonts w:ascii="Times New Roman" w:eastAsia="Times New Roman" w:hAnsi="Times New Roman" w:cs="Times New Roman"/>
                <w:sz w:val="26"/>
                <w:szCs w:val="26"/>
                <w:lang w:eastAsia="lv-LV"/>
              </w:rPr>
              <w:t xml:space="preserve"> regulējumu.</w:t>
            </w:r>
          </w:p>
          <w:p w14:paraId="6D053A65" w14:textId="120449D3" w:rsidR="007064A5" w:rsidRPr="00CB4BC0" w:rsidRDefault="002C41DE" w:rsidP="00D36FEF">
            <w:pPr>
              <w:ind w:firstLine="736"/>
              <w:jc w:val="both"/>
              <w:rPr>
                <w:rFonts w:ascii="Times New Roman" w:eastAsia="Aptos" w:hAnsi="Times New Roman" w:cs="Times New Roman"/>
                <w:kern w:val="2"/>
                <w:sz w:val="26"/>
                <w14:ligatures w14:val="standardContextual"/>
              </w:rPr>
            </w:pPr>
            <w:r>
              <w:rPr>
                <w:rFonts w:ascii="Times New Roman" w:eastAsia="Times New Roman" w:hAnsi="Times New Roman" w:cs="Times New Roman"/>
                <w:sz w:val="26"/>
                <w:szCs w:val="26"/>
                <w:lang w:eastAsia="lv-LV"/>
              </w:rPr>
              <w:t>Ar saistošiem noteikumiem tiek precizēts:</w:t>
            </w:r>
          </w:p>
          <w:p w14:paraId="0E7A42CC" w14:textId="7C19637A" w:rsidR="007A26A0" w:rsidRDefault="0093053D" w:rsidP="00031671">
            <w:pPr>
              <w:pStyle w:val="Sarakstarindkopa"/>
              <w:numPr>
                <w:ilvl w:val="0"/>
                <w:numId w:val="1"/>
              </w:numPr>
              <w:shd w:val="clear" w:color="auto" w:fill="FFFFFF"/>
              <w:ind w:left="0" w:firstLine="306"/>
              <w:jc w:val="both"/>
              <w:rPr>
                <w:rFonts w:ascii="Times New Roman" w:hAnsi="Times New Roman" w:cs="Times New Roman"/>
                <w:sz w:val="26"/>
                <w:szCs w:val="26"/>
              </w:rPr>
            </w:pPr>
            <w:r w:rsidRPr="007A26A0">
              <w:rPr>
                <w:rFonts w:ascii="Times New Roman" w:eastAsia="Times New Roman" w:hAnsi="Times New Roman" w:cs="Times New Roman"/>
                <w:color w:val="000000"/>
                <w:sz w:val="26"/>
                <w:szCs w:val="26"/>
                <w:lang w:eastAsia="lv-LV"/>
              </w:rPr>
              <w:t>Rīgas vēsturiskā centra un tā aizsardzības zonas</w:t>
            </w:r>
            <w:r w:rsidR="00FF1475">
              <w:rPr>
                <w:rFonts w:ascii="Times New Roman" w:eastAsia="Times New Roman" w:hAnsi="Times New Roman" w:cs="Times New Roman"/>
                <w:color w:val="000000"/>
                <w:sz w:val="26"/>
                <w:szCs w:val="26"/>
                <w:lang w:eastAsia="lv-LV"/>
              </w:rPr>
              <w:t xml:space="preserve"> (turpmāk – RVC AZ)</w:t>
            </w:r>
            <w:r w:rsidRPr="007A26A0">
              <w:rPr>
                <w:rFonts w:ascii="Times New Roman" w:eastAsia="Times New Roman" w:hAnsi="Times New Roman" w:cs="Times New Roman"/>
                <w:color w:val="000000"/>
                <w:sz w:val="26"/>
                <w:szCs w:val="26"/>
                <w:lang w:eastAsia="lv-LV"/>
              </w:rPr>
              <w:t xml:space="preserve"> teritoriju robežas, </w:t>
            </w:r>
            <w:r w:rsidR="007A26A0">
              <w:rPr>
                <w:rFonts w:ascii="Times New Roman" w:eastAsia="Times New Roman" w:hAnsi="Times New Roman" w:cs="Times New Roman"/>
                <w:color w:val="000000"/>
                <w:sz w:val="26"/>
                <w:szCs w:val="26"/>
                <w:lang w:eastAsia="lv-LV"/>
              </w:rPr>
              <w:t xml:space="preserve">papildinot </w:t>
            </w:r>
            <w:r w:rsidRPr="007A26A0">
              <w:rPr>
                <w:rFonts w:ascii="Times New Roman" w:eastAsia="Times New Roman" w:hAnsi="Times New Roman" w:cs="Times New Roman"/>
                <w:color w:val="000000"/>
                <w:sz w:val="26"/>
                <w:szCs w:val="26"/>
                <w:lang w:eastAsia="lv-LV"/>
              </w:rPr>
              <w:t>saistoš</w:t>
            </w:r>
            <w:r w:rsidR="007A26A0">
              <w:rPr>
                <w:rFonts w:ascii="Times New Roman" w:eastAsia="Times New Roman" w:hAnsi="Times New Roman" w:cs="Times New Roman"/>
                <w:color w:val="000000"/>
                <w:sz w:val="26"/>
                <w:szCs w:val="26"/>
                <w:lang w:eastAsia="lv-LV"/>
              </w:rPr>
              <w:t>os</w:t>
            </w:r>
            <w:r w:rsidRPr="007A26A0">
              <w:rPr>
                <w:rFonts w:ascii="Times New Roman" w:eastAsia="Times New Roman" w:hAnsi="Times New Roman" w:cs="Times New Roman"/>
                <w:color w:val="000000"/>
                <w:sz w:val="26"/>
                <w:szCs w:val="26"/>
                <w:lang w:eastAsia="lv-LV"/>
              </w:rPr>
              <w:t xml:space="preserve"> noteikum</w:t>
            </w:r>
            <w:r w:rsidR="007A26A0">
              <w:rPr>
                <w:rFonts w:ascii="Times New Roman" w:eastAsia="Times New Roman" w:hAnsi="Times New Roman" w:cs="Times New Roman"/>
                <w:color w:val="000000"/>
                <w:sz w:val="26"/>
                <w:szCs w:val="26"/>
                <w:lang w:eastAsia="lv-LV"/>
              </w:rPr>
              <w:t>us</w:t>
            </w:r>
            <w:r w:rsidRPr="007A26A0">
              <w:rPr>
                <w:rFonts w:ascii="Times New Roman" w:eastAsia="Times New Roman" w:hAnsi="Times New Roman" w:cs="Times New Roman"/>
                <w:color w:val="000000"/>
                <w:sz w:val="26"/>
                <w:szCs w:val="26"/>
                <w:lang w:eastAsia="lv-LV"/>
              </w:rPr>
              <w:t xml:space="preserve"> ar </w:t>
            </w:r>
            <w:r w:rsidR="007D34EF" w:rsidRPr="007A26A0">
              <w:rPr>
                <w:rFonts w:ascii="Times New Roman" w:eastAsia="Times New Roman" w:hAnsi="Times New Roman" w:cs="Times New Roman"/>
                <w:color w:val="000000"/>
                <w:sz w:val="26"/>
                <w:szCs w:val="26"/>
                <w:lang w:eastAsia="lv-LV"/>
              </w:rPr>
              <w:t xml:space="preserve">atsauci uz </w:t>
            </w:r>
            <w:r w:rsidRPr="007A26A0">
              <w:rPr>
                <w:rFonts w:ascii="Times New Roman" w:hAnsi="Times New Roman" w:cs="Times New Roman"/>
                <w:sz w:val="26"/>
                <w:szCs w:val="26"/>
              </w:rPr>
              <w:t xml:space="preserve">Rīgas vēsturiskā centra saglabāšanas un aizsardzības likumu. Minētā likuma pielikumos ir noteikts gan robežu plāns, gan robežu apraksts. Tādējādi pretendentiem ir skaidri saprotama teritorija, kur saskaņā ar </w:t>
            </w:r>
            <w:r w:rsidRPr="007A26A0">
              <w:rPr>
                <w:rFonts w:ascii="Times New Roman" w:eastAsia="Times New Roman" w:hAnsi="Times New Roman" w:cs="Times New Roman"/>
                <w:color w:val="000000"/>
                <w:sz w:val="26"/>
                <w:szCs w:val="26"/>
                <w:lang w:eastAsia="lv-LV"/>
              </w:rPr>
              <w:t>Saistošajiem noteikumiem Nr. RD-25-328-sn</w:t>
            </w:r>
            <w:r w:rsidRPr="007A26A0">
              <w:rPr>
                <w:rFonts w:ascii="Times New Roman" w:hAnsi="Times New Roman" w:cs="Times New Roman"/>
                <w:sz w:val="26"/>
                <w:szCs w:val="26"/>
              </w:rPr>
              <w:t xml:space="preserve"> rīkojams publisks pasākums</w:t>
            </w:r>
            <w:r w:rsidR="007A26A0">
              <w:rPr>
                <w:rFonts w:ascii="Times New Roman" w:hAnsi="Times New Roman" w:cs="Times New Roman"/>
                <w:sz w:val="26"/>
                <w:szCs w:val="26"/>
              </w:rPr>
              <w:t>;</w:t>
            </w:r>
            <w:r w:rsidRPr="007A26A0">
              <w:rPr>
                <w:rFonts w:ascii="Times New Roman" w:hAnsi="Times New Roman" w:cs="Times New Roman"/>
                <w:sz w:val="26"/>
                <w:szCs w:val="26"/>
              </w:rPr>
              <w:t xml:space="preserve">  </w:t>
            </w:r>
          </w:p>
          <w:p w14:paraId="07C1CDBD" w14:textId="5951DB66" w:rsidR="00AF3FAC" w:rsidRDefault="00AF3FAC" w:rsidP="00031671">
            <w:pPr>
              <w:pStyle w:val="Sarakstarindkopa"/>
              <w:numPr>
                <w:ilvl w:val="0"/>
                <w:numId w:val="1"/>
              </w:numPr>
              <w:shd w:val="clear" w:color="auto" w:fill="FFFFFF"/>
              <w:ind w:left="0" w:firstLine="306"/>
              <w:jc w:val="both"/>
              <w:rPr>
                <w:rFonts w:ascii="Times New Roman" w:hAnsi="Times New Roman" w:cs="Times New Roman"/>
                <w:sz w:val="26"/>
                <w:szCs w:val="26"/>
              </w:rPr>
            </w:pPr>
            <w:r>
              <w:rPr>
                <w:rFonts w:ascii="Times New Roman" w:hAnsi="Times New Roman" w:cs="Times New Roman"/>
                <w:sz w:val="26"/>
                <w:szCs w:val="26"/>
              </w:rPr>
              <w:t xml:space="preserve">iespēja veikt izmaiņas perioda no septembra līdz decembrim </w:t>
            </w:r>
            <w:r w:rsidRPr="00AF3FAC">
              <w:rPr>
                <w:rFonts w:ascii="Times New Roman" w:hAnsi="Times New Roman" w:cs="Times New Roman"/>
                <w:sz w:val="26"/>
                <w:szCs w:val="26"/>
              </w:rPr>
              <w:t>finansējum</w:t>
            </w:r>
            <w:r>
              <w:rPr>
                <w:rFonts w:ascii="Times New Roman" w:hAnsi="Times New Roman" w:cs="Times New Roman"/>
                <w:sz w:val="26"/>
                <w:szCs w:val="26"/>
              </w:rPr>
              <w:t>a apjomā</w:t>
            </w:r>
            <w:r w:rsidRPr="00AF3FAC">
              <w:rPr>
                <w:rFonts w:ascii="Times New Roman" w:hAnsi="Times New Roman" w:cs="Times New Roman"/>
                <w:sz w:val="26"/>
                <w:szCs w:val="26"/>
              </w:rPr>
              <w:t xml:space="preserve"> </w:t>
            </w:r>
            <w:r>
              <w:rPr>
                <w:rFonts w:ascii="Times New Roman" w:hAnsi="Times New Roman" w:cs="Times New Roman"/>
                <w:sz w:val="26"/>
                <w:szCs w:val="26"/>
              </w:rPr>
              <w:t>kārtējā kalendārajā gadā piešķirtā finansējuma izmaiņu gadījumā vai gadījumā, ja periodā no janvāra līdz aprīlim netiek izsniegti visi šim periodam piešķirtie līdzekļi;</w:t>
            </w:r>
          </w:p>
          <w:p w14:paraId="259B9DA2" w14:textId="11B01CA3" w:rsidR="007064A5" w:rsidRPr="007A26A0" w:rsidRDefault="00AF3FAC" w:rsidP="00031671">
            <w:pPr>
              <w:pStyle w:val="Sarakstarindkopa"/>
              <w:numPr>
                <w:ilvl w:val="0"/>
                <w:numId w:val="1"/>
              </w:numPr>
              <w:shd w:val="clear" w:color="auto" w:fill="FFFFFF"/>
              <w:ind w:left="0" w:firstLine="306"/>
              <w:jc w:val="both"/>
              <w:rPr>
                <w:rFonts w:ascii="Times New Roman" w:hAnsi="Times New Roman" w:cs="Times New Roman"/>
                <w:sz w:val="26"/>
                <w:szCs w:val="26"/>
              </w:rPr>
            </w:pPr>
            <w:r>
              <w:rPr>
                <w:rFonts w:ascii="Times New Roman" w:hAnsi="Times New Roman" w:cs="Times New Roman"/>
                <w:sz w:val="26"/>
                <w:szCs w:val="26"/>
              </w:rPr>
              <w:t xml:space="preserve">attiecināmo </w:t>
            </w:r>
            <w:r w:rsidR="007A26A0">
              <w:rPr>
                <w:rFonts w:ascii="Times New Roman" w:hAnsi="Times New Roman" w:cs="Times New Roman"/>
                <w:sz w:val="26"/>
                <w:szCs w:val="26"/>
              </w:rPr>
              <w:t>izmaksu pozīcija</w:t>
            </w:r>
            <w:r>
              <w:rPr>
                <w:rFonts w:ascii="Times New Roman" w:hAnsi="Times New Roman" w:cs="Times New Roman"/>
                <w:sz w:val="26"/>
                <w:szCs w:val="26"/>
              </w:rPr>
              <w:t xml:space="preserve">s </w:t>
            </w:r>
            <w:r w:rsidR="00A66CB3">
              <w:rPr>
                <w:rFonts w:ascii="Times New Roman" w:hAnsi="Times New Roman" w:cs="Times New Roman"/>
                <w:sz w:val="26"/>
                <w:szCs w:val="26"/>
              </w:rPr>
              <w:t>“</w:t>
            </w:r>
            <w:r w:rsidR="007A26A0">
              <w:rPr>
                <w:rFonts w:ascii="Times New Roman" w:hAnsi="Times New Roman" w:cs="Times New Roman"/>
                <w:sz w:val="26"/>
                <w:szCs w:val="26"/>
              </w:rPr>
              <w:t>pasākuma norises vietas nom</w:t>
            </w:r>
            <w:r>
              <w:rPr>
                <w:rFonts w:ascii="Times New Roman" w:hAnsi="Times New Roman" w:cs="Times New Roman"/>
                <w:sz w:val="26"/>
                <w:szCs w:val="26"/>
              </w:rPr>
              <w:t>a</w:t>
            </w:r>
            <w:r w:rsidR="00A66CB3">
              <w:rPr>
                <w:rFonts w:ascii="Times New Roman" w:hAnsi="Times New Roman" w:cs="Times New Roman"/>
                <w:sz w:val="26"/>
                <w:szCs w:val="26"/>
              </w:rPr>
              <w:t>”</w:t>
            </w:r>
            <w:r>
              <w:rPr>
                <w:rFonts w:ascii="Times New Roman" w:hAnsi="Times New Roman" w:cs="Times New Roman"/>
                <w:sz w:val="26"/>
                <w:szCs w:val="26"/>
              </w:rPr>
              <w:t xml:space="preserve"> intensitāte</w:t>
            </w:r>
            <w:r w:rsidR="007A26A0">
              <w:rPr>
                <w:rFonts w:ascii="Times New Roman" w:hAnsi="Times New Roman" w:cs="Times New Roman"/>
                <w:sz w:val="26"/>
                <w:szCs w:val="26"/>
              </w:rPr>
              <w:t xml:space="preserve"> atbilstoši </w:t>
            </w:r>
            <w:r w:rsidR="007A26A0" w:rsidRPr="001F3C4F">
              <w:rPr>
                <w:rFonts w:ascii="Times New Roman" w:eastAsia="Times New Roman" w:hAnsi="Times New Roman" w:cs="Times New Roman"/>
                <w:color w:val="000000"/>
                <w:sz w:val="26"/>
                <w:szCs w:val="26"/>
                <w:lang w:eastAsia="lv-LV"/>
              </w:rPr>
              <w:t>Saistoš</w:t>
            </w:r>
            <w:r w:rsidR="007A26A0">
              <w:rPr>
                <w:rFonts w:ascii="Times New Roman" w:eastAsia="Times New Roman" w:hAnsi="Times New Roman" w:cs="Times New Roman"/>
                <w:color w:val="000000"/>
                <w:sz w:val="26"/>
                <w:szCs w:val="26"/>
                <w:lang w:eastAsia="lv-LV"/>
              </w:rPr>
              <w:t>o</w:t>
            </w:r>
            <w:r w:rsidR="007A26A0" w:rsidRPr="001F3C4F">
              <w:rPr>
                <w:rFonts w:ascii="Times New Roman" w:eastAsia="Times New Roman" w:hAnsi="Times New Roman" w:cs="Times New Roman"/>
                <w:color w:val="000000"/>
                <w:sz w:val="26"/>
                <w:szCs w:val="26"/>
                <w:lang w:eastAsia="lv-LV"/>
              </w:rPr>
              <w:t xml:space="preserve"> noteikum</w:t>
            </w:r>
            <w:r w:rsidR="007A26A0">
              <w:rPr>
                <w:rFonts w:ascii="Times New Roman" w:eastAsia="Times New Roman" w:hAnsi="Times New Roman" w:cs="Times New Roman"/>
                <w:color w:val="000000"/>
                <w:sz w:val="26"/>
                <w:szCs w:val="26"/>
                <w:lang w:eastAsia="lv-LV"/>
              </w:rPr>
              <w:t xml:space="preserve">u </w:t>
            </w:r>
            <w:r w:rsidR="007A26A0" w:rsidRPr="001F3C4F">
              <w:rPr>
                <w:rFonts w:ascii="Times New Roman" w:eastAsia="Times New Roman" w:hAnsi="Times New Roman" w:cs="Times New Roman"/>
                <w:color w:val="000000"/>
                <w:sz w:val="26"/>
                <w:szCs w:val="26"/>
                <w:lang w:eastAsia="lv-LV"/>
              </w:rPr>
              <w:t>Nr. RD-2</w:t>
            </w:r>
            <w:r w:rsidR="007A26A0">
              <w:rPr>
                <w:rFonts w:ascii="Times New Roman" w:eastAsia="Times New Roman" w:hAnsi="Times New Roman" w:cs="Times New Roman"/>
                <w:color w:val="000000"/>
                <w:sz w:val="26"/>
                <w:szCs w:val="26"/>
                <w:lang w:eastAsia="lv-LV"/>
              </w:rPr>
              <w:t>5</w:t>
            </w:r>
            <w:r w:rsidR="007A26A0" w:rsidRPr="001F3C4F">
              <w:rPr>
                <w:rFonts w:ascii="Times New Roman" w:eastAsia="Times New Roman" w:hAnsi="Times New Roman" w:cs="Times New Roman"/>
                <w:color w:val="000000"/>
                <w:sz w:val="26"/>
                <w:szCs w:val="26"/>
                <w:lang w:eastAsia="lv-LV"/>
              </w:rPr>
              <w:t>-</w:t>
            </w:r>
            <w:r w:rsidR="007A26A0">
              <w:rPr>
                <w:rFonts w:ascii="Times New Roman" w:eastAsia="Times New Roman" w:hAnsi="Times New Roman" w:cs="Times New Roman"/>
                <w:color w:val="000000"/>
                <w:sz w:val="26"/>
                <w:szCs w:val="26"/>
                <w:lang w:eastAsia="lv-LV"/>
              </w:rPr>
              <w:t>3</w:t>
            </w:r>
            <w:r w:rsidR="007A26A0" w:rsidRPr="001F3C4F">
              <w:rPr>
                <w:rFonts w:ascii="Times New Roman" w:eastAsia="Times New Roman" w:hAnsi="Times New Roman" w:cs="Times New Roman"/>
                <w:color w:val="000000"/>
                <w:sz w:val="26"/>
                <w:szCs w:val="26"/>
                <w:lang w:eastAsia="lv-LV"/>
              </w:rPr>
              <w:t>28-sn</w:t>
            </w:r>
            <w:r w:rsidR="007A26A0">
              <w:rPr>
                <w:rFonts w:ascii="Times New Roman" w:eastAsia="Times New Roman" w:hAnsi="Times New Roman" w:cs="Times New Roman"/>
                <w:color w:val="000000"/>
                <w:sz w:val="26"/>
                <w:szCs w:val="26"/>
                <w:lang w:eastAsia="lv-LV"/>
              </w:rPr>
              <w:t xml:space="preserve"> 4. punktā noteiktajam līdzfinansējuma apmēram, kas atkarīg</w:t>
            </w:r>
            <w:r>
              <w:rPr>
                <w:rFonts w:ascii="Times New Roman" w:eastAsia="Times New Roman" w:hAnsi="Times New Roman" w:cs="Times New Roman"/>
                <w:color w:val="000000"/>
                <w:sz w:val="26"/>
                <w:szCs w:val="26"/>
                <w:lang w:eastAsia="lv-LV"/>
              </w:rPr>
              <w:t>a</w:t>
            </w:r>
            <w:r w:rsidR="007A26A0">
              <w:rPr>
                <w:rFonts w:ascii="Times New Roman" w:eastAsia="Times New Roman" w:hAnsi="Times New Roman" w:cs="Times New Roman"/>
                <w:color w:val="000000"/>
                <w:sz w:val="26"/>
                <w:szCs w:val="26"/>
                <w:lang w:eastAsia="lv-LV"/>
              </w:rPr>
              <w:t xml:space="preserve"> no </w:t>
            </w:r>
            <w:r w:rsidR="00A66CB3">
              <w:rPr>
                <w:rFonts w:ascii="Times New Roman" w:eastAsia="Times New Roman" w:hAnsi="Times New Roman" w:cs="Times New Roman"/>
                <w:color w:val="000000"/>
                <w:sz w:val="26"/>
                <w:szCs w:val="26"/>
                <w:lang w:eastAsia="lv-LV"/>
              </w:rPr>
              <w:t xml:space="preserve">tās </w:t>
            </w:r>
            <w:r w:rsidR="007A26A0">
              <w:rPr>
                <w:rFonts w:ascii="Times New Roman" w:eastAsia="Times New Roman" w:hAnsi="Times New Roman" w:cs="Times New Roman"/>
                <w:color w:val="000000"/>
                <w:sz w:val="26"/>
                <w:szCs w:val="26"/>
                <w:lang w:eastAsia="lv-LV"/>
              </w:rPr>
              <w:t xml:space="preserve">atrašanās vietas. </w:t>
            </w:r>
            <w:r w:rsidR="007A26A0" w:rsidRPr="004674B3">
              <w:rPr>
                <w:rFonts w:ascii="Times New Roman" w:eastAsia="Times New Roman" w:hAnsi="Times New Roman" w:cs="Times New Roman"/>
                <w:color w:val="000000"/>
                <w:sz w:val="26"/>
                <w:szCs w:val="26"/>
                <w:lang w:eastAsia="lv-LV"/>
              </w:rPr>
              <w:t xml:space="preserve">Ja aktivitātes </w:t>
            </w:r>
            <w:r w:rsidR="00A66CB3">
              <w:rPr>
                <w:rFonts w:ascii="Times New Roman" w:eastAsia="Times New Roman" w:hAnsi="Times New Roman" w:cs="Times New Roman"/>
                <w:color w:val="000000"/>
                <w:sz w:val="26"/>
                <w:szCs w:val="26"/>
                <w:lang w:eastAsia="lv-LV"/>
              </w:rPr>
              <w:t xml:space="preserve">viena pasākuma ietvaros </w:t>
            </w:r>
            <w:r w:rsidR="007A26A0" w:rsidRPr="004674B3">
              <w:rPr>
                <w:rFonts w:ascii="Times New Roman" w:eastAsia="Times New Roman" w:hAnsi="Times New Roman" w:cs="Times New Roman"/>
                <w:color w:val="000000"/>
                <w:sz w:val="26"/>
                <w:szCs w:val="26"/>
                <w:lang w:eastAsia="lv-LV"/>
              </w:rPr>
              <w:t>pasākuma apmeklētājiem tiek plānots piedāvāt gan publiskajā </w:t>
            </w:r>
            <w:proofErr w:type="spellStart"/>
            <w:r w:rsidR="007A26A0" w:rsidRPr="004674B3">
              <w:rPr>
                <w:rFonts w:ascii="Times New Roman" w:eastAsia="Times New Roman" w:hAnsi="Times New Roman" w:cs="Times New Roman"/>
                <w:color w:val="000000"/>
                <w:sz w:val="26"/>
                <w:szCs w:val="26"/>
                <w:lang w:eastAsia="lv-LV"/>
              </w:rPr>
              <w:t>ārtelpā</w:t>
            </w:r>
            <w:proofErr w:type="spellEnd"/>
            <w:r w:rsidR="007A26A0" w:rsidRPr="004674B3">
              <w:rPr>
                <w:rFonts w:ascii="Times New Roman" w:eastAsia="Times New Roman" w:hAnsi="Times New Roman" w:cs="Times New Roman"/>
                <w:color w:val="000000"/>
                <w:sz w:val="26"/>
                <w:szCs w:val="26"/>
                <w:lang w:eastAsia="lv-LV"/>
              </w:rPr>
              <w:t>, gan telpās, tad pasākuma organizatoram ir jāizvēlas</w:t>
            </w:r>
            <w:r w:rsidR="007A26A0">
              <w:rPr>
                <w:rFonts w:ascii="Times New Roman" w:eastAsia="Times New Roman" w:hAnsi="Times New Roman" w:cs="Times New Roman"/>
                <w:color w:val="000000"/>
                <w:sz w:val="26"/>
                <w:szCs w:val="26"/>
                <w:lang w:eastAsia="lv-LV"/>
              </w:rPr>
              <w:t>,</w:t>
            </w:r>
            <w:r w:rsidR="007A26A0" w:rsidRPr="004674B3">
              <w:rPr>
                <w:rFonts w:ascii="Times New Roman" w:eastAsia="Times New Roman" w:hAnsi="Times New Roman" w:cs="Times New Roman"/>
                <w:color w:val="000000"/>
                <w:sz w:val="26"/>
                <w:szCs w:val="26"/>
                <w:lang w:eastAsia="lv-LV"/>
              </w:rPr>
              <w:t xml:space="preserve"> uz kuru no pasākuma norises vietām attiecināt līdzfinansējumu</w:t>
            </w:r>
            <w:r>
              <w:rPr>
                <w:rFonts w:ascii="Times New Roman" w:eastAsia="Times New Roman" w:hAnsi="Times New Roman" w:cs="Times New Roman"/>
                <w:color w:val="000000"/>
                <w:sz w:val="26"/>
                <w:szCs w:val="26"/>
                <w:lang w:eastAsia="lv-LV"/>
              </w:rPr>
              <w:t xml:space="preserve"> </w:t>
            </w:r>
            <w:r w:rsidR="007A26A0" w:rsidRPr="004674B3">
              <w:rPr>
                <w:rFonts w:ascii="Times New Roman" w:eastAsia="Times New Roman" w:hAnsi="Times New Roman" w:cs="Times New Roman"/>
                <w:color w:val="000000"/>
                <w:sz w:val="26"/>
                <w:szCs w:val="26"/>
                <w:lang w:eastAsia="lv-LV"/>
              </w:rPr>
              <w:t>un jānošķir izmaksas</w:t>
            </w:r>
            <w:r>
              <w:rPr>
                <w:rFonts w:ascii="Times New Roman" w:eastAsia="Times New Roman" w:hAnsi="Times New Roman" w:cs="Times New Roman"/>
                <w:color w:val="000000"/>
                <w:sz w:val="26"/>
                <w:szCs w:val="26"/>
                <w:lang w:eastAsia="lv-LV"/>
              </w:rPr>
              <w:t xml:space="preserve">. Ja publiskajā </w:t>
            </w:r>
            <w:proofErr w:type="spellStart"/>
            <w:r>
              <w:rPr>
                <w:rFonts w:ascii="Times New Roman" w:eastAsia="Times New Roman" w:hAnsi="Times New Roman" w:cs="Times New Roman"/>
                <w:color w:val="000000"/>
                <w:sz w:val="26"/>
                <w:szCs w:val="26"/>
                <w:lang w:eastAsia="lv-LV"/>
              </w:rPr>
              <w:t>ārtelpā</w:t>
            </w:r>
            <w:proofErr w:type="spellEnd"/>
            <w:r>
              <w:rPr>
                <w:rFonts w:ascii="Times New Roman" w:eastAsia="Times New Roman" w:hAnsi="Times New Roman" w:cs="Times New Roman"/>
                <w:color w:val="000000"/>
                <w:sz w:val="26"/>
                <w:szCs w:val="26"/>
                <w:lang w:eastAsia="lv-LV"/>
              </w:rPr>
              <w:t xml:space="preserve"> rīkotam pasākumam nepieciešamas tehniskas palīgtelpas inventāra novietošanai, preču uzglabāšanai, pasākuma personāla ģērbtuvēm vai </w:t>
            </w:r>
            <w:proofErr w:type="spellStart"/>
            <w:r>
              <w:rPr>
                <w:rFonts w:ascii="Times New Roman" w:eastAsia="Times New Roman" w:hAnsi="Times New Roman" w:cs="Times New Roman"/>
                <w:color w:val="000000"/>
                <w:sz w:val="26"/>
                <w:szCs w:val="26"/>
                <w:lang w:eastAsia="lv-LV"/>
              </w:rPr>
              <w:t>tml</w:t>
            </w:r>
            <w:proofErr w:type="spellEnd"/>
            <w:r>
              <w:rPr>
                <w:rFonts w:ascii="Times New Roman" w:eastAsia="Times New Roman" w:hAnsi="Times New Roman" w:cs="Times New Roman"/>
                <w:color w:val="000000"/>
                <w:sz w:val="26"/>
                <w:szCs w:val="26"/>
                <w:lang w:eastAsia="lv-LV"/>
              </w:rPr>
              <w:t>, kur netiks organizētas aktivitātes pasākuma dalībniekiem, tad šādu telpu noma uzskatāma par pasākuma tehnisko nodrošinājumu.</w:t>
            </w:r>
          </w:p>
          <w:p w14:paraId="4EA9405C" w14:textId="1656C355" w:rsidR="007A26A0" w:rsidRDefault="00856C21" w:rsidP="00031671">
            <w:pPr>
              <w:pStyle w:val="Sarakstarindkopa"/>
              <w:numPr>
                <w:ilvl w:val="0"/>
                <w:numId w:val="1"/>
              </w:numPr>
              <w:shd w:val="clear" w:color="auto" w:fill="FFFFFF"/>
              <w:ind w:left="0" w:firstLine="306"/>
              <w:jc w:val="both"/>
              <w:rPr>
                <w:rFonts w:ascii="Times New Roman" w:hAnsi="Times New Roman" w:cs="Times New Roman"/>
                <w:sz w:val="26"/>
                <w:szCs w:val="26"/>
              </w:rPr>
            </w:pPr>
            <w:r>
              <w:rPr>
                <w:rFonts w:ascii="Times New Roman" w:hAnsi="Times New Roman" w:cs="Times New Roman"/>
                <w:sz w:val="26"/>
                <w:szCs w:val="26"/>
              </w:rPr>
              <w:t>uz</w:t>
            </w:r>
            <w:r w:rsidR="007A26A0">
              <w:rPr>
                <w:rFonts w:ascii="Times New Roman" w:hAnsi="Times New Roman" w:cs="Times New Roman"/>
                <w:sz w:val="26"/>
                <w:szCs w:val="26"/>
              </w:rPr>
              <w:t xml:space="preserve"> līdzfinansējumu attiecināmo izmaksu pozīcija</w:t>
            </w:r>
            <w:r w:rsidR="00A66CB3">
              <w:rPr>
                <w:rFonts w:ascii="Times New Roman" w:hAnsi="Times New Roman" w:cs="Times New Roman"/>
                <w:sz w:val="26"/>
                <w:szCs w:val="26"/>
              </w:rPr>
              <w:t xml:space="preserve"> “</w:t>
            </w:r>
            <w:r w:rsidR="007A26A0" w:rsidRPr="00580BC6">
              <w:rPr>
                <w:rFonts w:ascii="Times New Roman" w:hAnsi="Times New Roman" w:cs="Times New Roman"/>
                <w:sz w:val="26"/>
                <w:szCs w:val="26"/>
              </w:rPr>
              <w:t>pasākuma īstenošanai nepieciešamo materiālu iegād</w:t>
            </w:r>
            <w:r>
              <w:rPr>
                <w:rFonts w:ascii="Times New Roman" w:hAnsi="Times New Roman" w:cs="Times New Roman"/>
                <w:sz w:val="26"/>
                <w:szCs w:val="26"/>
              </w:rPr>
              <w:t>e</w:t>
            </w:r>
            <w:r w:rsidR="007A26A0" w:rsidRPr="00580BC6">
              <w:rPr>
                <w:rFonts w:ascii="Times New Roman" w:hAnsi="Times New Roman" w:cs="Times New Roman"/>
                <w:sz w:val="26"/>
                <w:szCs w:val="26"/>
              </w:rPr>
              <w:t xml:space="preserve"> un aprīkojuma nom</w:t>
            </w:r>
            <w:r>
              <w:rPr>
                <w:rFonts w:ascii="Times New Roman" w:hAnsi="Times New Roman" w:cs="Times New Roman"/>
                <w:sz w:val="26"/>
                <w:szCs w:val="26"/>
              </w:rPr>
              <w:t>a</w:t>
            </w:r>
            <w:r w:rsidR="00A66CB3">
              <w:rPr>
                <w:rFonts w:ascii="Times New Roman" w:hAnsi="Times New Roman" w:cs="Times New Roman"/>
                <w:sz w:val="26"/>
                <w:szCs w:val="26"/>
              </w:rPr>
              <w:t>”</w:t>
            </w:r>
            <w:r w:rsidR="007A26A0">
              <w:rPr>
                <w:rFonts w:ascii="Times New Roman" w:hAnsi="Times New Roman" w:cs="Times New Roman"/>
                <w:sz w:val="26"/>
                <w:szCs w:val="26"/>
              </w:rPr>
              <w:t>,</w:t>
            </w:r>
            <w:r w:rsidR="00DA3A3E">
              <w:rPr>
                <w:rFonts w:ascii="Times New Roman" w:hAnsi="Times New Roman" w:cs="Times New Roman"/>
                <w:sz w:val="26"/>
                <w:szCs w:val="26"/>
              </w:rPr>
              <w:t xml:space="preserve"> kura ietver arī</w:t>
            </w:r>
            <w:r w:rsidR="007A26A0">
              <w:rPr>
                <w:rFonts w:ascii="Times New Roman" w:hAnsi="Times New Roman" w:cs="Times New Roman"/>
                <w:sz w:val="26"/>
                <w:szCs w:val="26"/>
              </w:rPr>
              <w:t xml:space="preserve"> </w:t>
            </w:r>
            <w:r w:rsidR="00DA3A3E">
              <w:rPr>
                <w:rFonts w:ascii="Times New Roman" w:hAnsi="Times New Roman" w:cs="Times New Roman"/>
                <w:sz w:val="26"/>
                <w:szCs w:val="26"/>
              </w:rPr>
              <w:t xml:space="preserve">nomas </w:t>
            </w:r>
            <w:r w:rsidR="00AF3FAC">
              <w:rPr>
                <w:rFonts w:ascii="Times New Roman" w:hAnsi="Times New Roman" w:cs="Times New Roman"/>
                <w:sz w:val="26"/>
                <w:szCs w:val="26"/>
              </w:rPr>
              <w:t xml:space="preserve">trauku </w:t>
            </w:r>
            <w:r w:rsidR="007A26A0" w:rsidRPr="004674B3">
              <w:rPr>
                <w:rFonts w:ascii="Times New Roman" w:hAnsi="Times New Roman" w:cs="Times New Roman"/>
                <w:sz w:val="26"/>
                <w:szCs w:val="26"/>
              </w:rPr>
              <w:t>nodrošināšan</w:t>
            </w:r>
            <w:r w:rsidR="00DA3A3E">
              <w:rPr>
                <w:rFonts w:ascii="Times New Roman" w:hAnsi="Times New Roman" w:cs="Times New Roman"/>
                <w:sz w:val="26"/>
                <w:szCs w:val="26"/>
              </w:rPr>
              <w:t xml:space="preserve">u pasākumu dalībniekiem. Trauku noma tiek līdzfinansēta </w:t>
            </w:r>
            <w:r w:rsidR="007A26A0" w:rsidRPr="004674B3">
              <w:rPr>
                <w:rFonts w:ascii="Times New Roman" w:hAnsi="Times New Roman" w:cs="Times New Roman"/>
                <w:sz w:val="26"/>
                <w:szCs w:val="26"/>
              </w:rPr>
              <w:t>tikai</w:t>
            </w:r>
            <w:r w:rsidR="007A26A0">
              <w:rPr>
                <w:rFonts w:ascii="Times New Roman" w:hAnsi="Times New Roman" w:cs="Times New Roman"/>
                <w:sz w:val="26"/>
                <w:szCs w:val="26"/>
              </w:rPr>
              <w:t xml:space="preserve"> </w:t>
            </w:r>
            <w:r w:rsidR="007A26A0" w:rsidRPr="004674B3">
              <w:rPr>
                <w:rFonts w:ascii="Times New Roman" w:hAnsi="Times New Roman" w:cs="Times New Roman"/>
                <w:sz w:val="26"/>
                <w:szCs w:val="26"/>
              </w:rPr>
              <w:t>atkārtoti</w:t>
            </w:r>
            <w:r w:rsidR="007A26A0">
              <w:rPr>
                <w:rFonts w:ascii="Times New Roman" w:hAnsi="Times New Roman" w:cs="Times New Roman"/>
                <w:sz w:val="26"/>
                <w:szCs w:val="26"/>
              </w:rPr>
              <w:t xml:space="preserve"> </w:t>
            </w:r>
            <w:r w:rsidR="007A26A0" w:rsidRPr="004674B3">
              <w:rPr>
                <w:rFonts w:ascii="Times New Roman" w:hAnsi="Times New Roman" w:cs="Times New Roman"/>
                <w:sz w:val="26"/>
                <w:szCs w:val="26"/>
              </w:rPr>
              <w:t>izmantojamu</w:t>
            </w:r>
            <w:r w:rsidR="007A26A0">
              <w:rPr>
                <w:rFonts w:ascii="Times New Roman" w:hAnsi="Times New Roman" w:cs="Times New Roman"/>
                <w:sz w:val="26"/>
                <w:szCs w:val="26"/>
              </w:rPr>
              <w:t xml:space="preserve"> </w:t>
            </w:r>
            <w:r w:rsidR="007A26A0" w:rsidRPr="004674B3">
              <w:rPr>
                <w:rFonts w:ascii="Times New Roman" w:hAnsi="Times New Roman" w:cs="Times New Roman"/>
                <w:sz w:val="26"/>
                <w:szCs w:val="26"/>
              </w:rPr>
              <w:t>trauku</w:t>
            </w:r>
            <w:r w:rsidR="007A26A0">
              <w:rPr>
                <w:rFonts w:ascii="Times New Roman" w:hAnsi="Times New Roman" w:cs="Times New Roman"/>
                <w:sz w:val="26"/>
                <w:szCs w:val="26"/>
              </w:rPr>
              <w:t xml:space="preserve"> </w:t>
            </w:r>
            <w:r>
              <w:rPr>
                <w:rFonts w:ascii="Times New Roman" w:hAnsi="Times New Roman" w:cs="Times New Roman"/>
                <w:sz w:val="26"/>
                <w:szCs w:val="26"/>
              </w:rPr>
              <w:t xml:space="preserve">nodrošināšanai </w:t>
            </w:r>
            <w:r w:rsidR="007A26A0" w:rsidRPr="004674B3">
              <w:rPr>
                <w:rFonts w:ascii="Times New Roman" w:hAnsi="Times New Roman" w:cs="Times New Roman"/>
                <w:sz w:val="26"/>
                <w:szCs w:val="26"/>
              </w:rPr>
              <w:t>pasākuma apmeklētājiem - depozīta sistēmas trauki, nomas trauki </w:t>
            </w:r>
            <w:proofErr w:type="spellStart"/>
            <w:r w:rsidR="007A26A0" w:rsidRPr="004674B3">
              <w:rPr>
                <w:rFonts w:ascii="Times New Roman" w:hAnsi="Times New Roman" w:cs="Times New Roman"/>
                <w:sz w:val="26"/>
                <w:szCs w:val="26"/>
              </w:rPr>
              <w:t>utml</w:t>
            </w:r>
            <w:proofErr w:type="spellEnd"/>
            <w:r w:rsidR="007A26A0">
              <w:rPr>
                <w:rFonts w:ascii="Times New Roman" w:hAnsi="Times New Roman" w:cs="Times New Roman"/>
                <w:sz w:val="26"/>
                <w:szCs w:val="26"/>
              </w:rPr>
              <w:t>.;</w:t>
            </w:r>
          </w:p>
          <w:p w14:paraId="0F2601A5" w14:textId="6D239AEC" w:rsidR="00856C21" w:rsidRDefault="00856C21" w:rsidP="00031671">
            <w:pPr>
              <w:pStyle w:val="Sarakstarindkopa"/>
              <w:numPr>
                <w:ilvl w:val="0"/>
                <w:numId w:val="1"/>
              </w:numPr>
              <w:shd w:val="clear" w:color="auto" w:fill="FFFFFF"/>
              <w:ind w:left="0" w:firstLine="306"/>
              <w:jc w:val="both"/>
              <w:rPr>
                <w:rFonts w:ascii="Times New Roman" w:hAnsi="Times New Roman" w:cs="Times New Roman"/>
                <w:sz w:val="26"/>
                <w:szCs w:val="26"/>
              </w:rPr>
            </w:pPr>
            <w:r w:rsidRPr="00856C21">
              <w:rPr>
                <w:rFonts w:ascii="Times New Roman" w:hAnsi="Times New Roman" w:cs="Times New Roman"/>
                <w:sz w:val="26"/>
                <w:szCs w:val="26"/>
              </w:rPr>
              <w:t>uz līdzfinansējumu attiecināmo izmaksu pozīcija</w:t>
            </w:r>
            <w:r>
              <w:rPr>
                <w:rFonts w:ascii="Times New Roman" w:hAnsi="Times New Roman" w:cs="Times New Roman"/>
                <w:sz w:val="26"/>
                <w:szCs w:val="26"/>
              </w:rPr>
              <w:t xml:space="preserve"> – pasākuma publicitātes izmaksas, ietverot atrunu, ka šīs izmaksas uz līdzfinansējumu attiecināmas tikai tad, ja tajās ietverta nepārprotama atsauce uz saņemto Rīgas valstspils</w:t>
            </w:r>
            <w:r w:rsidR="002702C9">
              <w:rPr>
                <w:rFonts w:ascii="Times New Roman" w:hAnsi="Times New Roman" w:cs="Times New Roman"/>
                <w:sz w:val="26"/>
                <w:szCs w:val="26"/>
              </w:rPr>
              <w:t>ē</w:t>
            </w:r>
            <w:r>
              <w:rPr>
                <w:rFonts w:ascii="Times New Roman" w:hAnsi="Times New Roman" w:cs="Times New Roman"/>
                <w:sz w:val="26"/>
                <w:szCs w:val="26"/>
              </w:rPr>
              <w:t>tas pašvaldības atbalstu Rīgas uzņēmēju atbalsta kontaktpunkta administrēt</w:t>
            </w:r>
            <w:r w:rsidR="002702C9">
              <w:rPr>
                <w:rFonts w:ascii="Times New Roman" w:hAnsi="Times New Roman" w:cs="Times New Roman"/>
                <w:sz w:val="26"/>
                <w:szCs w:val="26"/>
              </w:rPr>
              <w:t xml:space="preserve">ās atbalsta programmas </w:t>
            </w:r>
            <w:r>
              <w:rPr>
                <w:rFonts w:ascii="Times New Roman" w:hAnsi="Times New Roman" w:cs="Times New Roman"/>
                <w:sz w:val="26"/>
                <w:szCs w:val="26"/>
              </w:rPr>
              <w:t>ietvarā</w:t>
            </w:r>
            <w:r w:rsidR="002702C9">
              <w:rPr>
                <w:rFonts w:ascii="Times New Roman" w:hAnsi="Times New Roman" w:cs="Times New Roman"/>
                <w:sz w:val="26"/>
                <w:szCs w:val="26"/>
              </w:rPr>
              <w:t>, lai nodrošinātu gan Saistošo noteikumu Nr.</w:t>
            </w:r>
            <w:r w:rsidR="002702C9" w:rsidRPr="002702C9">
              <w:rPr>
                <w:rFonts w:ascii="Times New Roman" w:eastAsia="Times New Roman" w:hAnsi="Times New Roman" w:cs="Times New Roman"/>
                <w:color w:val="000000"/>
                <w:kern w:val="0"/>
                <w:sz w:val="26"/>
                <w:szCs w:val="26"/>
                <w:lang w:eastAsia="lv-LV"/>
                <w14:ligatures w14:val="none"/>
              </w:rPr>
              <w:t xml:space="preserve"> </w:t>
            </w:r>
            <w:r w:rsidR="002702C9" w:rsidRPr="002702C9">
              <w:rPr>
                <w:rFonts w:ascii="Times New Roman" w:hAnsi="Times New Roman" w:cs="Times New Roman"/>
                <w:sz w:val="26"/>
                <w:szCs w:val="26"/>
              </w:rPr>
              <w:t>RD-25-328-sn</w:t>
            </w:r>
            <w:r w:rsidR="002702C9">
              <w:rPr>
                <w:rFonts w:ascii="Times New Roman" w:hAnsi="Times New Roman" w:cs="Times New Roman"/>
                <w:sz w:val="26"/>
                <w:szCs w:val="26"/>
              </w:rPr>
              <w:t xml:space="preserve"> ietvara sniegtā atbalsta popularizēšanu, gan citu interesentu iespējas saņemt informāciju, kur vērsties, ja radusies interese dalībai programmā.</w:t>
            </w:r>
          </w:p>
          <w:p w14:paraId="7A31A291" w14:textId="79344CB5" w:rsidR="007A26A0" w:rsidRPr="002702C9" w:rsidRDefault="007A26A0" w:rsidP="002702C9">
            <w:pPr>
              <w:pStyle w:val="Sarakstarindkopa"/>
              <w:numPr>
                <w:ilvl w:val="0"/>
                <w:numId w:val="1"/>
              </w:numPr>
              <w:shd w:val="clear" w:color="auto" w:fill="FFFFFF"/>
              <w:ind w:left="0" w:firstLine="306"/>
              <w:jc w:val="both"/>
              <w:rPr>
                <w:rFonts w:ascii="Times New Roman" w:hAnsi="Times New Roman" w:cs="Times New Roman"/>
                <w:sz w:val="26"/>
                <w:szCs w:val="26"/>
              </w:rPr>
            </w:pPr>
            <w:r>
              <w:rPr>
                <w:rFonts w:ascii="Times New Roman" w:hAnsi="Times New Roman" w:cs="Times New Roman"/>
                <w:sz w:val="26"/>
                <w:szCs w:val="26"/>
              </w:rPr>
              <w:lastRenderedPageBreak/>
              <w:t>apvienību veidojošo komersantu kritēriji, paredzot, ka komersantiem jā</w:t>
            </w:r>
            <w:r w:rsidRPr="000A052A">
              <w:rPr>
                <w:rFonts w:ascii="Times New Roman" w:eastAsia="Times New Roman" w:hAnsi="Times New Roman" w:cs="Times New Roman"/>
                <w:noProof/>
                <w:sz w:val="26"/>
                <w:szCs w:val="26"/>
              </w:rPr>
              <w:t>veic saimniecisk</w:t>
            </w:r>
            <w:r>
              <w:rPr>
                <w:rFonts w:ascii="Times New Roman" w:eastAsia="Times New Roman" w:hAnsi="Times New Roman" w:cs="Times New Roman"/>
                <w:noProof/>
                <w:sz w:val="26"/>
                <w:szCs w:val="26"/>
              </w:rPr>
              <w:t>ā</w:t>
            </w:r>
            <w:r w:rsidRPr="000A052A">
              <w:rPr>
                <w:rFonts w:ascii="Times New Roman" w:eastAsia="Times New Roman" w:hAnsi="Times New Roman" w:cs="Times New Roman"/>
                <w:noProof/>
                <w:sz w:val="26"/>
                <w:szCs w:val="26"/>
              </w:rPr>
              <w:t xml:space="preserve"> darbīb</w:t>
            </w:r>
            <w:r>
              <w:rPr>
                <w:rFonts w:ascii="Times New Roman" w:eastAsia="Times New Roman" w:hAnsi="Times New Roman" w:cs="Times New Roman"/>
                <w:noProof/>
                <w:sz w:val="26"/>
                <w:szCs w:val="26"/>
              </w:rPr>
              <w:t>a</w:t>
            </w:r>
            <w:r w:rsidRPr="000A052A">
              <w:rPr>
                <w:rFonts w:ascii="Times New Roman" w:eastAsia="Times New Roman" w:hAnsi="Times New Roman" w:cs="Times New Roman"/>
                <w:noProof/>
                <w:sz w:val="26"/>
                <w:szCs w:val="26"/>
              </w:rPr>
              <w:t xml:space="preserve"> RVC AZ</w:t>
            </w:r>
            <w:r w:rsidR="00856C21">
              <w:rPr>
                <w:rFonts w:ascii="Times New Roman" w:eastAsia="Times New Roman" w:hAnsi="Times New Roman" w:cs="Times New Roman"/>
                <w:noProof/>
                <w:sz w:val="26"/>
                <w:szCs w:val="26"/>
              </w:rPr>
              <w:t xml:space="preserve"> </w:t>
            </w:r>
            <w:r w:rsidRPr="000A052A">
              <w:rPr>
                <w:rFonts w:ascii="Times New Roman" w:eastAsia="Times New Roman" w:hAnsi="Times New Roman" w:cs="Times New Roman"/>
                <w:noProof/>
                <w:sz w:val="26"/>
                <w:szCs w:val="26"/>
              </w:rPr>
              <w:t>publiski pieejamās telpās, kas ir ar tiešu pieeju no publiskās ārtelpas, kā arī ar minētajām telpām saistītās publiski pieejamā</w:t>
            </w:r>
            <w:r w:rsidR="00DA3A3E">
              <w:rPr>
                <w:rFonts w:ascii="Times New Roman" w:eastAsia="Times New Roman" w:hAnsi="Times New Roman" w:cs="Times New Roman"/>
                <w:noProof/>
                <w:sz w:val="26"/>
                <w:szCs w:val="26"/>
              </w:rPr>
              <w:t>s</w:t>
            </w:r>
            <w:r w:rsidRPr="000A052A">
              <w:rPr>
                <w:rFonts w:ascii="Times New Roman" w:eastAsia="Times New Roman" w:hAnsi="Times New Roman" w:cs="Times New Roman"/>
                <w:noProof/>
                <w:sz w:val="26"/>
                <w:szCs w:val="26"/>
              </w:rPr>
              <w:t xml:space="preserve"> telpā</w:t>
            </w:r>
            <w:r w:rsidR="00DA3A3E">
              <w:rPr>
                <w:rFonts w:ascii="Times New Roman" w:eastAsia="Times New Roman" w:hAnsi="Times New Roman" w:cs="Times New Roman"/>
                <w:noProof/>
                <w:sz w:val="26"/>
                <w:szCs w:val="26"/>
              </w:rPr>
              <w:t>s</w:t>
            </w:r>
            <w:r w:rsidRPr="000A052A">
              <w:rPr>
                <w:rFonts w:ascii="Times New Roman" w:eastAsia="Times New Roman" w:hAnsi="Times New Roman" w:cs="Times New Roman"/>
                <w:noProof/>
                <w:sz w:val="26"/>
                <w:szCs w:val="26"/>
              </w:rPr>
              <w:t>, kuras ar pirmo stāvu savienotas, izmantojot iekšējās vertikālās komunikācijas (iekšējās kāpnes, lifts, panduss u. c., ar nosacījumu, ka tās nav koplietošanas</w:t>
            </w:r>
            <w:r>
              <w:rPr>
                <w:rFonts w:ascii="Times New Roman" w:eastAsia="Times New Roman" w:hAnsi="Times New Roman" w:cs="Times New Roman"/>
                <w:noProof/>
                <w:sz w:val="26"/>
                <w:szCs w:val="26"/>
              </w:rPr>
              <w:t>);</w:t>
            </w:r>
          </w:p>
          <w:p w14:paraId="2801A9BE" w14:textId="77777777" w:rsidR="00F1292D" w:rsidRDefault="002702C9" w:rsidP="00F1292D">
            <w:pPr>
              <w:pStyle w:val="Sarakstarindkopa"/>
              <w:numPr>
                <w:ilvl w:val="0"/>
                <w:numId w:val="1"/>
              </w:numPr>
              <w:shd w:val="clear" w:color="auto" w:fill="FFFFFF"/>
              <w:ind w:left="0" w:firstLine="306"/>
              <w:jc w:val="both"/>
              <w:rPr>
                <w:rFonts w:ascii="Times New Roman" w:hAnsi="Times New Roman" w:cs="Times New Roman"/>
                <w:sz w:val="26"/>
                <w:szCs w:val="26"/>
              </w:rPr>
            </w:pPr>
            <w:r>
              <w:rPr>
                <w:rFonts w:ascii="Times New Roman" w:hAnsi="Times New Roman" w:cs="Times New Roman"/>
                <w:sz w:val="26"/>
                <w:szCs w:val="26"/>
              </w:rPr>
              <w:t xml:space="preserve">liegums saņemt līdzfinansējumu komersantiem, kuru  </w:t>
            </w:r>
            <w:r w:rsidRPr="002702C9">
              <w:rPr>
                <w:rFonts w:ascii="Times New Roman" w:hAnsi="Times New Roman" w:cs="Times New Roman"/>
                <w:sz w:val="26"/>
                <w:szCs w:val="26"/>
              </w:rPr>
              <w:t>Valsts ieņēmumu dienestā reģistrētais pamatdarbības veids</w:t>
            </w:r>
            <w:r>
              <w:rPr>
                <w:rFonts w:ascii="Times New Roman" w:hAnsi="Times New Roman" w:cs="Times New Roman"/>
                <w:sz w:val="26"/>
                <w:szCs w:val="26"/>
              </w:rPr>
              <w:t xml:space="preserve"> ir </w:t>
            </w:r>
            <w:r w:rsidRPr="002702C9">
              <w:rPr>
                <w:rFonts w:ascii="Times New Roman" w:hAnsi="Times New Roman" w:cs="Times New Roman"/>
                <w:sz w:val="26"/>
                <w:szCs w:val="26"/>
              </w:rPr>
              <w:t>alkoholisko dzērienu tirdzniecība specializētos mazumtirdzniecības veikalos</w:t>
            </w:r>
            <w:r>
              <w:rPr>
                <w:rFonts w:ascii="Times New Roman" w:hAnsi="Times New Roman" w:cs="Times New Roman"/>
                <w:sz w:val="26"/>
                <w:szCs w:val="26"/>
              </w:rPr>
              <w:t>;</w:t>
            </w:r>
          </w:p>
          <w:p w14:paraId="410D7157" w14:textId="666FB057" w:rsidR="00F1292D" w:rsidRPr="00F1292D" w:rsidRDefault="00F1292D" w:rsidP="00F1292D">
            <w:pPr>
              <w:pStyle w:val="Sarakstarindkopa"/>
              <w:numPr>
                <w:ilvl w:val="0"/>
                <w:numId w:val="1"/>
              </w:numPr>
              <w:shd w:val="clear" w:color="auto" w:fill="FFFFFF"/>
              <w:ind w:left="0" w:firstLine="306"/>
              <w:jc w:val="both"/>
              <w:rPr>
                <w:rFonts w:ascii="Times New Roman" w:hAnsi="Times New Roman" w:cs="Times New Roman"/>
                <w:sz w:val="26"/>
                <w:szCs w:val="26"/>
              </w:rPr>
            </w:pPr>
            <w:r w:rsidRPr="00F1292D">
              <w:rPr>
                <w:rFonts w:ascii="Times New Roman" w:hAnsi="Times New Roman" w:cs="Times New Roman"/>
                <w:sz w:val="26"/>
                <w:szCs w:val="26"/>
              </w:rPr>
              <w:t>indikatīva pasākuma izmaksu aplēse integrēta pieteikuma veidlapā, tādēļ nav nepieciešama atsevišķa dokumenta iesniegšana</w:t>
            </w:r>
            <w:r w:rsidR="00DA3A3E">
              <w:rPr>
                <w:rFonts w:ascii="Times New Roman" w:hAnsi="Times New Roman" w:cs="Times New Roman"/>
                <w:sz w:val="26"/>
                <w:szCs w:val="26"/>
              </w:rPr>
              <w:t>;</w:t>
            </w:r>
          </w:p>
          <w:p w14:paraId="16C57B82" w14:textId="244474AE" w:rsidR="00737496" w:rsidRDefault="00737496" w:rsidP="00031671">
            <w:pPr>
              <w:pStyle w:val="Sarakstarindkopa"/>
              <w:numPr>
                <w:ilvl w:val="0"/>
                <w:numId w:val="1"/>
              </w:numPr>
              <w:shd w:val="clear" w:color="auto" w:fill="FFFFFF"/>
              <w:ind w:left="0" w:firstLine="306"/>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saīsināts pieteikumu iesniegšanas termiņš, jo</w:t>
            </w:r>
            <w:r w:rsidR="002702C9">
              <w:rPr>
                <w:rFonts w:ascii="Times New Roman" w:eastAsia="Times New Roman" w:hAnsi="Times New Roman" w:cs="Times New Roman"/>
                <w:noProof/>
                <w:sz w:val="26"/>
                <w:szCs w:val="26"/>
              </w:rPr>
              <w:t>,</w:t>
            </w:r>
            <w:r>
              <w:rPr>
                <w:rFonts w:ascii="Times New Roman" w:eastAsia="Times New Roman" w:hAnsi="Times New Roman" w:cs="Times New Roman"/>
                <w:noProof/>
                <w:sz w:val="26"/>
                <w:szCs w:val="26"/>
              </w:rPr>
              <w:t xml:space="preserve"> kā pierāda līdzšinējā prakse, pretendenti pieteikumus iesniedz pēdējā dienā</w:t>
            </w:r>
            <w:r w:rsidR="002702C9">
              <w:rPr>
                <w:rFonts w:ascii="Times New Roman" w:eastAsia="Times New Roman" w:hAnsi="Times New Roman" w:cs="Times New Roman"/>
                <w:noProof/>
                <w:sz w:val="26"/>
                <w:szCs w:val="26"/>
              </w:rPr>
              <w:t>;</w:t>
            </w:r>
          </w:p>
          <w:p w14:paraId="2A18EBDE" w14:textId="6B76BC7F" w:rsidR="00737496" w:rsidRDefault="00737496" w:rsidP="00031671">
            <w:pPr>
              <w:pStyle w:val="Sarakstarindkopa"/>
              <w:numPr>
                <w:ilvl w:val="0"/>
                <w:numId w:val="1"/>
              </w:numPr>
              <w:shd w:val="clear" w:color="auto" w:fill="FFFFFF"/>
              <w:ind w:left="0" w:firstLine="306"/>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p</w:t>
            </w:r>
            <w:r w:rsidRPr="00737496">
              <w:rPr>
                <w:rFonts w:ascii="Times New Roman" w:eastAsia="Times New Roman" w:hAnsi="Times New Roman" w:cs="Times New Roman"/>
                <w:noProof/>
                <w:sz w:val="26"/>
                <w:szCs w:val="26"/>
              </w:rPr>
              <w:t>retendents var saņemt vienu grantu katrā no 2.punktā norādītajiem periodiem</w:t>
            </w:r>
            <w:r w:rsidR="002702C9">
              <w:rPr>
                <w:rFonts w:ascii="Times New Roman" w:eastAsia="Times New Roman" w:hAnsi="Times New Roman" w:cs="Times New Roman"/>
                <w:noProof/>
                <w:sz w:val="26"/>
                <w:szCs w:val="26"/>
              </w:rPr>
              <w:t>, kas ļauj</w:t>
            </w:r>
            <w:r w:rsidR="00F1292D">
              <w:rPr>
                <w:rFonts w:ascii="Times New Roman" w:eastAsia="Times New Roman" w:hAnsi="Times New Roman" w:cs="Times New Roman"/>
                <w:noProof/>
                <w:sz w:val="26"/>
                <w:szCs w:val="26"/>
              </w:rPr>
              <w:t xml:space="preserve"> apvienībai</w:t>
            </w:r>
            <w:r w:rsidR="002702C9">
              <w:rPr>
                <w:rFonts w:ascii="Times New Roman" w:eastAsia="Times New Roman" w:hAnsi="Times New Roman" w:cs="Times New Roman"/>
                <w:noProof/>
                <w:sz w:val="26"/>
                <w:szCs w:val="26"/>
              </w:rPr>
              <w:t xml:space="preserve"> novērst</w:t>
            </w:r>
            <w:r w:rsidR="00F1292D">
              <w:rPr>
                <w:rFonts w:ascii="Times New Roman" w:eastAsia="Times New Roman" w:hAnsi="Times New Roman" w:cs="Times New Roman"/>
                <w:noProof/>
                <w:sz w:val="26"/>
                <w:szCs w:val="26"/>
              </w:rPr>
              <w:t xml:space="preserve"> pieteikumos konstatētos</w:t>
            </w:r>
            <w:r w:rsidR="002702C9">
              <w:rPr>
                <w:rFonts w:ascii="Times New Roman" w:eastAsia="Times New Roman" w:hAnsi="Times New Roman" w:cs="Times New Roman"/>
                <w:noProof/>
                <w:sz w:val="26"/>
                <w:szCs w:val="26"/>
              </w:rPr>
              <w:t xml:space="preserve"> trūkumus un pieteikties atkārtoti, ja nav noslēdzies pieteikumu iesniegšanas termiņš</w:t>
            </w:r>
            <w:r w:rsidR="00F1292D">
              <w:rPr>
                <w:rFonts w:ascii="Times New Roman" w:eastAsia="Times New Roman" w:hAnsi="Times New Roman" w:cs="Times New Roman"/>
                <w:noProof/>
                <w:sz w:val="26"/>
                <w:szCs w:val="26"/>
              </w:rPr>
              <w:t xml:space="preserve">. Par līdzfinansējuma saņēmējiem uzskatāmi visi apvienību veidojošie komersanti. De minimis uzskaites sistēmā </w:t>
            </w:r>
            <w:r w:rsidR="00DA3A3E">
              <w:rPr>
                <w:rFonts w:ascii="Times New Roman" w:eastAsia="Times New Roman" w:hAnsi="Times New Roman" w:cs="Times New Roman"/>
                <w:noProof/>
                <w:sz w:val="26"/>
                <w:szCs w:val="26"/>
              </w:rPr>
              <w:t xml:space="preserve">sniegtais atbalsts </w:t>
            </w:r>
            <w:r w:rsidR="00F1292D">
              <w:rPr>
                <w:rFonts w:ascii="Times New Roman" w:eastAsia="Times New Roman" w:hAnsi="Times New Roman" w:cs="Times New Roman"/>
                <w:noProof/>
                <w:sz w:val="26"/>
                <w:szCs w:val="26"/>
              </w:rPr>
              <w:t>tiek reģistrēts, sadalot to proporcionāli starp visiem apvienību veidojošajiem komersantiem. Ja viens un tas pats komersants pretendē uz līdzfinansējumu vairāku apvienību sastāva, tad līdzfinansējums piešķirams tikai tai apvienībai, kura pieteikumu iesniegusi pirmā.</w:t>
            </w:r>
          </w:p>
          <w:p w14:paraId="7C55507B" w14:textId="49509C2A" w:rsidR="007A26A0" w:rsidRPr="00F1292D" w:rsidRDefault="00737496" w:rsidP="00F1292D">
            <w:pPr>
              <w:pStyle w:val="Sarakstarindkopa"/>
              <w:numPr>
                <w:ilvl w:val="0"/>
                <w:numId w:val="1"/>
              </w:numPr>
              <w:shd w:val="clear" w:color="auto" w:fill="FFFFFF"/>
              <w:ind w:left="0" w:firstLine="306"/>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paredzēts noteikt termiņu līguma noslēgšanai</w:t>
            </w:r>
            <w:r w:rsidR="00F1292D">
              <w:rPr>
                <w:rFonts w:ascii="Times New Roman" w:eastAsia="Times New Roman" w:hAnsi="Times New Roman" w:cs="Times New Roman"/>
                <w:noProof/>
                <w:sz w:val="26"/>
                <w:szCs w:val="26"/>
              </w:rPr>
              <w:t xml:space="preserve"> radot lielāku noteiktību komersantu un pašvaldības savstarpējās attiecībās un noteiktā perioda finansējuma izlietojumā.</w:t>
            </w:r>
          </w:p>
        </w:tc>
      </w:tr>
      <w:tr w:rsidR="007064A5" w14:paraId="3B773E09" w14:textId="77777777" w:rsidTr="00AF3FAC">
        <w:tc>
          <w:tcPr>
            <w:tcW w:w="9634" w:type="dxa"/>
          </w:tcPr>
          <w:p w14:paraId="677024DF" w14:textId="77777777" w:rsidR="007064A5" w:rsidRPr="00E4791C" w:rsidRDefault="007064A5" w:rsidP="00D36FEF">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lastRenderedPageBreak/>
              <w:t>2. Fiskālā ietekme uz pašvaldības budžetu, iekļaujot attiecīgus aprēķinus</w:t>
            </w:r>
          </w:p>
          <w:p w14:paraId="5F450BD6" w14:textId="10830A26" w:rsidR="007D34EF" w:rsidRPr="002B02E4" w:rsidRDefault="007D34EF" w:rsidP="007D34EF">
            <w:pPr>
              <w:shd w:val="clear" w:color="auto" w:fill="FFFFFF"/>
              <w:ind w:firstLine="731"/>
              <w:jc w:val="both"/>
              <w:rPr>
                <w:rFonts w:ascii="Times New Roman" w:eastAsia="Times New Roman" w:hAnsi="Times New Roman" w:cs="Times New Roman"/>
                <w:noProof/>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Finansējums tiek piešķirts no budžeta programmas 01.25.00. “Apkaimju attīstības programma” līdzekļiem</w:t>
            </w:r>
            <w:r w:rsidR="0093053D">
              <w:rPr>
                <w:rFonts w:ascii="Times New Roman" w:eastAsia="Times New Roman" w:hAnsi="Times New Roman" w:cs="Times New Roman"/>
                <w:noProof/>
                <w:color w:val="000000" w:themeColor="text1"/>
                <w:sz w:val="26"/>
                <w:szCs w:val="26"/>
                <w:lang w:eastAsia="lv-LV"/>
              </w:rPr>
              <w:t xml:space="preserve">, paredzot </w:t>
            </w:r>
            <w:r w:rsidR="0093053D" w:rsidRPr="0073629A">
              <w:rPr>
                <w:rFonts w:ascii="Times New Roman" w:hAnsi="Times New Roman" w:cs="Times New Roman"/>
                <w:sz w:val="26"/>
                <w:szCs w:val="26"/>
              </w:rPr>
              <w:t>50 % katram no</w:t>
            </w:r>
            <w:r w:rsidR="0093053D">
              <w:rPr>
                <w:rFonts w:ascii="Times New Roman" w:hAnsi="Times New Roman" w:cs="Times New Roman"/>
                <w:sz w:val="26"/>
                <w:szCs w:val="26"/>
              </w:rPr>
              <w:t xml:space="preserve"> </w:t>
            </w:r>
            <w:r w:rsidR="0093053D" w:rsidRPr="001F3C4F">
              <w:rPr>
                <w:rFonts w:ascii="Times New Roman" w:eastAsia="Times New Roman" w:hAnsi="Times New Roman" w:cs="Times New Roman"/>
                <w:color w:val="000000"/>
                <w:sz w:val="26"/>
                <w:szCs w:val="26"/>
                <w:lang w:eastAsia="lv-LV"/>
              </w:rPr>
              <w:t>Saistoš</w:t>
            </w:r>
            <w:r w:rsidR="0093053D">
              <w:rPr>
                <w:rFonts w:ascii="Times New Roman" w:eastAsia="Times New Roman" w:hAnsi="Times New Roman" w:cs="Times New Roman"/>
                <w:color w:val="000000"/>
                <w:sz w:val="26"/>
                <w:szCs w:val="26"/>
                <w:lang w:eastAsia="lv-LV"/>
              </w:rPr>
              <w:t>ajos</w:t>
            </w:r>
            <w:r w:rsidR="0093053D" w:rsidRPr="001F3C4F">
              <w:rPr>
                <w:rFonts w:ascii="Times New Roman" w:eastAsia="Times New Roman" w:hAnsi="Times New Roman" w:cs="Times New Roman"/>
                <w:color w:val="000000"/>
                <w:sz w:val="26"/>
                <w:szCs w:val="26"/>
                <w:lang w:eastAsia="lv-LV"/>
              </w:rPr>
              <w:t xml:space="preserve"> noteikum</w:t>
            </w:r>
            <w:r w:rsidR="0093053D">
              <w:rPr>
                <w:rFonts w:ascii="Times New Roman" w:eastAsia="Times New Roman" w:hAnsi="Times New Roman" w:cs="Times New Roman"/>
                <w:color w:val="000000"/>
                <w:sz w:val="26"/>
                <w:szCs w:val="26"/>
                <w:lang w:eastAsia="lv-LV"/>
              </w:rPr>
              <w:t xml:space="preserve">os </w:t>
            </w:r>
            <w:r w:rsidR="0093053D" w:rsidRPr="001F3C4F">
              <w:rPr>
                <w:rFonts w:ascii="Times New Roman" w:eastAsia="Times New Roman" w:hAnsi="Times New Roman" w:cs="Times New Roman"/>
                <w:color w:val="000000"/>
                <w:sz w:val="26"/>
                <w:szCs w:val="26"/>
                <w:lang w:eastAsia="lv-LV"/>
              </w:rPr>
              <w:t>Nr. RD-2</w:t>
            </w:r>
            <w:r w:rsidR="0093053D">
              <w:rPr>
                <w:rFonts w:ascii="Times New Roman" w:eastAsia="Times New Roman" w:hAnsi="Times New Roman" w:cs="Times New Roman"/>
                <w:color w:val="000000"/>
                <w:sz w:val="26"/>
                <w:szCs w:val="26"/>
                <w:lang w:eastAsia="lv-LV"/>
              </w:rPr>
              <w:t>5</w:t>
            </w:r>
            <w:r w:rsidR="0093053D" w:rsidRPr="001F3C4F">
              <w:rPr>
                <w:rFonts w:ascii="Times New Roman" w:eastAsia="Times New Roman" w:hAnsi="Times New Roman" w:cs="Times New Roman"/>
                <w:color w:val="000000"/>
                <w:sz w:val="26"/>
                <w:szCs w:val="26"/>
                <w:lang w:eastAsia="lv-LV"/>
              </w:rPr>
              <w:t>-</w:t>
            </w:r>
            <w:r w:rsidR="0093053D">
              <w:rPr>
                <w:rFonts w:ascii="Times New Roman" w:eastAsia="Times New Roman" w:hAnsi="Times New Roman" w:cs="Times New Roman"/>
                <w:color w:val="000000"/>
                <w:sz w:val="26"/>
                <w:szCs w:val="26"/>
                <w:lang w:eastAsia="lv-LV"/>
              </w:rPr>
              <w:t>3</w:t>
            </w:r>
            <w:r w:rsidR="0093053D" w:rsidRPr="001F3C4F">
              <w:rPr>
                <w:rFonts w:ascii="Times New Roman" w:eastAsia="Times New Roman" w:hAnsi="Times New Roman" w:cs="Times New Roman"/>
                <w:color w:val="000000"/>
                <w:sz w:val="26"/>
                <w:szCs w:val="26"/>
                <w:lang w:eastAsia="lv-LV"/>
              </w:rPr>
              <w:t>28-sn</w:t>
            </w:r>
            <w:r w:rsidR="0093053D" w:rsidRPr="0073629A">
              <w:rPr>
                <w:rFonts w:ascii="Times New Roman" w:hAnsi="Times New Roman" w:cs="Times New Roman"/>
                <w:sz w:val="26"/>
                <w:szCs w:val="26"/>
              </w:rPr>
              <w:t xml:space="preserve"> 2.</w:t>
            </w:r>
            <w:r w:rsidR="0093053D">
              <w:rPr>
                <w:rFonts w:ascii="Times New Roman" w:hAnsi="Times New Roman" w:cs="Times New Roman"/>
                <w:sz w:val="26"/>
                <w:szCs w:val="26"/>
              </w:rPr>
              <w:t> </w:t>
            </w:r>
            <w:r w:rsidR="0093053D" w:rsidRPr="0073629A">
              <w:rPr>
                <w:rFonts w:ascii="Times New Roman" w:hAnsi="Times New Roman" w:cs="Times New Roman"/>
                <w:sz w:val="26"/>
                <w:szCs w:val="26"/>
              </w:rPr>
              <w:t>punktā minētajiem periodiem</w:t>
            </w:r>
            <w:r w:rsidR="0093053D">
              <w:rPr>
                <w:rFonts w:ascii="Times New Roman" w:hAnsi="Times New Roman" w:cs="Times New Roman"/>
                <w:sz w:val="26"/>
                <w:szCs w:val="26"/>
              </w:rPr>
              <w:t>.</w:t>
            </w:r>
          </w:p>
          <w:p w14:paraId="5443789F" w14:textId="6656AEDB" w:rsidR="0093053D" w:rsidRPr="0093053D" w:rsidRDefault="007D34EF" w:rsidP="0093053D">
            <w:pPr>
              <w:shd w:val="clear" w:color="auto" w:fill="FFFFFF"/>
              <w:ind w:firstLine="731"/>
              <w:jc w:val="both"/>
              <w:rPr>
                <w:rFonts w:ascii="Times New Roman" w:eastAsia="Times New Roman" w:hAnsi="Times New Roman" w:cs="Times New Roman"/>
                <w:color w:val="000000" w:themeColor="text1"/>
                <w:sz w:val="26"/>
                <w:szCs w:val="26"/>
                <w:lang w:eastAsia="lv-LV"/>
              </w:rPr>
            </w:pPr>
            <w:r w:rsidRPr="002B02E4">
              <w:rPr>
                <w:rFonts w:ascii="Times New Roman" w:eastAsia="Times New Roman" w:hAnsi="Times New Roman" w:cs="Times New Roman"/>
                <w:noProof/>
                <w:color w:val="000000" w:themeColor="text1"/>
                <w:sz w:val="26"/>
                <w:szCs w:val="26"/>
                <w:lang w:eastAsia="lv-LV"/>
              </w:rPr>
              <w:t>Pašvaldības budžeta izdevumi atkarīgi no iesniegto projektu skaita un to realizācijai piešķirtajiem finanšu līdzekļiem. </w:t>
            </w:r>
            <w:r w:rsidR="0093053D" w:rsidRPr="0093053D">
              <w:rPr>
                <w:rFonts w:ascii="Times New Roman" w:eastAsia="Times New Roman" w:hAnsi="Times New Roman" w:cs="Times New Roman"/>
                <w:noProof/>
                <w:color w:val="000000" w:themeColor="text1"/>
                <w:sz w:val="26"/>
                <w:szCs w:val="26"/>
                <w:lang w:eastAsia="lv-LV"/>
              </w:rPr>
              <w:t xml:space="preserve">Gadījumā, ja </w:t>
            </w:r>
            <w:r w:rsidR="0093053D">
              <w:rPr>
                <w:rFonts w:ascii="Times New Roman" w:hAnsi="Times New Roman" w:cs="Times New Roman"/>
                <w:sz w:val="26"/>
                <w:szCs w:val="26"/>
              </w:rPr>
              <w:t>periodā no janvāra līdz aprīlim netiek apgūta visa atvēlētā summa, tās atlikums tiek pievienots periodam no septembra līdz decembrim atvēlētajai summai.</w:t>
            </w:r>
          </w:p>
        </w:tc>
      </w:tr>
      <w:tr w:rsidR="007064A5" w14:paraId="5A382E1A" w14:textId="77777777" w:rsidTr="00AF3FAC">
        <w:tc>
          <w:tcPr>
            <w:tcW w:w="9634" w:type="dxa"/>
          </w:tcPr>
          <w:p w14:paraId="6893A3AD" w14:textId="77777777" w:rsidR="007064A5" w:rsidRPr="00FF1475" w:rsidRDefault="007064A5" w:rsidP="00FF1475">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 xml:space="preserve">3. Sociālā ietekme, ietekme uz vidi, iedzīvotāju veselību, uzņēmējdarbības vidi pašvaldības teritorijā, kā arī plānotā regulējuma ietekme uz konkurenci (aktuālā </w:t>
            </w:r>
            <w:r w:rsidRPr="00FF1475">
              <w:rPr>
                <w:rFonts w:ascii="Times New Roman" w:eastAsia="Times New Roman" w:hAnsi="Times New Roman" w:cs="Times New Roman"/>
                <w:b/>
                <w:bCs/>
                <w:color w:val="000000" w:themeColor="text1"/>
                <w:sz w:val="26"/>
                <w:szCs w:val="26"/>
                <w:lang w:eastAsia="lv-LV"/>
              </w:rPr>
              <w:t>situācija, prognozes tirgū un atbilstība brīvai un godīgai konkurencei)</w:t>
            </w:r>
          </w:p>
          <w:p w14:paraId="01FD899E" w14:textId="5D6581A1" w:rsidR="00FF1475" w:rsidRDefault="00FF1475" w:rsidP="00FF1475">
            <w:pPr>
              <w:ind w:firstLine="731"/>
              <w:jc w:val="both"/>
              <w:rPr>
                <w:rFonts w:ascii="Times New Roman" w:eastAsia="Times New Roman" w:hAnsi="Times New Roman" w:cs="Times New Roman"/>
                <w:noProof/>
                <w:color w:val="000000" w:themeColor="text1"/>
                <w:sz w:val="26"/>
                <w:szCs w:val="26"/>
                <w:lang w:eastAsia="lv-LV"/>
              </w:rPr>
            </w:pPr>
            <w:r w:rsidRPr="00FF1475">
              <w:rPr>
                <w:rFonts w:ascii="Times New Roman" w:eastAsia="Times New Roman" w:hAnsi="Times New Roman" w:cs="Times New Roman"/>
                <w:noProof/>
                <w:color w:val="000000" w:themeColor="text1"/>
                <w:sz w:val="26"/>
                <w:szCs w:val="26"/>
                <w:lang w:eastAsia="lv-LV"/>
              </w:rPr>
              <w:t xml:space="preserve">Ar Saistošiem noteikumiem netiek mainītas iepriekš </w:t>
            </w:r>
            <w:r w:rsidRPr="00FF1475">
              <w:rPr>
                <w:rFonts w:ascii="Times New Roman" w:eastAsia="Times New Roman" w:hAnsi="Times New Roman" w:cs="Times New Roman"/>
                <w:color w:val="000000"/>
                <w:sz w:val="26"/>
                <w:szCs w:val="26"/>
                <w:lang w:eastAsia="lv-LV"/>
              </w:rPr>
              <w:t>Saistošajos noteikumos Nr. RD-25-328-sn</w:t>
            </w:r>
            <w:r w:rsidRPr="00FF1475">
              <w:rPr>
                <w:rFonts w:ascii="Times New Roman" w:eastAsia="Times New Roman" w:hAnsi="Times New Roman" w:cs="Times New Roman"/>
                <w:noProof/>
                <w:color w:val="000000" w:themeColor="text1"/>
                <w:sz w:val="26"/>
                <w:szCs w:val="26"/>
                <w:lang w:eastAsia="lv-LV"/>
              </w:rPr>
              <w:t xml:space="preserve"> minētās ietekmes.</w:t>
            </w:r>
          </w:p>
          <w:p w14:paraId="7B571CC1" w14:textId="5D2439D0" w:rsidR="00031671" w:rsidRDefault="00FF1475" w:rsidP="00FF1475">
            <w:pPr>
              <w:ind w:firstLine="731"/>
              <w:jc w:val="both"/>
              <w:rPr>
                <w:rFonts w:ascii="Times New Roman" w:eastAsia="Times New Roman" w:hAnsi="Times New Roman" w:cs="Times New Roman"/>
                <w:sz w:val="26"/>
                <w:szCs w:val="26"/>
                <w:lang w:eastAsia="lv-LV"/>
              </w:rPr>
            </w:pPr>
            <w:r>
              <w:rPr>
                <w:rFonts w:ascii="Times New Roman" w:eastAsia="Times New Roman" w:hAnsi="Times New Roman" w:cs="Times New Roman"/>
                <w:noProof/>
                <w:color w:val="000000" w:themeColor="text1"/>
                <w:sz w:val="26"/>
                <w:szCs w:val="26"/>
                <w:lang w:eastAsia="lv-LV"/>
              </w:rPr>
              <w:t xml:space="preserve">Saistošo noteikumu </w:t>
            </w:r>
            <w:r w:rsidRPr="00FF1475">
              <w:rPr>
                <w:rFonts w:ascii="Times New Roman" w:eastAsia="Times New Roman" w:hAnsi="Times New Roman" w:cs="Times New Roman"/>
                <w:sz w:val="26"/>
                <w:szCs w:val="26"/>
                <w:lang w:eastAsia="lv-LV"/>
              </w:rPr>
              <w:t>r</w:t>
            </w:r>
            <w:r>
              <w:rPr>
                <w:rFonts w:ascii="Times New Roman" w:eastAsia="Times New Roman" w:hAnsi="Times New Roman" w:cs="Times New Roman"/>
                <w:noProof/>
                <w:color w:val="000000" w:themeColor="text1"/>
                <w:sz w:val="26"/>
                <w:szCs w:val="26"/>
                <w:lang w:eastAsia="lv-LV"/>
              </w:rPr>
              <w:t xml:space="preserve">egulējums </w:t>
            </w:r>
            <w:r w:rsidRPr="00FF1475">
              <w:rPr>
                <w:rFonts w:ascii="Times New Roman" w:eastAsia="Times New Roman" w:hAnsi="Times New Roman" w:cs="Times New Roman"/>
                <w:sz w:val="26"/>
                <w:szCs w:val="26"/>
                <w:lang w:eastAsia="lv-LV"/>
              </w:rPr>
              <w:t>attiecināms uz</w:t>
            </w:r>
            <w:r>
              <w:rPr>
                <w:rFonts w:ascii="Times New Roman" w:eastAsia="Times New Roman" w:hAnsi="Times New Roman" w:cs="Times New Roman"/>
                <w:sz w:val="26"/>
                <w:szCs w:val="26"/>
                <w:lang w:eastAsia="lv-LV"/>
              </w:rPr>
              <w:t xml:space="preserve"> komersantiem, kuru saimnieciskā darbība notiek </w:t>
            </w:r>
            <w:r w:rsidRPr="000A052A">
              <w:rPr>
                <w:rFonts w:ascii="Times New Roman" w:eastAsia="Times New Roman" w:hAnsi="Times New Roman" w:cs="Times New Roman"/>
                <w:noProof/>
                <w:sz w:val="26"/>
                <w:szCs w:val="26"/>
              </w:rPr>
              <w:t>RVC AZ</w:t>
            </w:r>
            <w:r>
              <w:rPr>
                <w:rFonts w:ascii="Times New Roman" w:eastAsia="Times New Roman" w:hAnsi="Times New Roman" w:cs="Times New Roman"/>
                <w:noProof/>
                <w:sz w:val="26"/>
                <w:szCs w:val="26"/>
              </w:rPr>
              <w:t>.</w:t>
            </w:r>
            <w:r w:rsidRPr="000A052A">
              <w:rPr>
                <w:rFonts w:ascii="Times New Roman" w:eastAsia="Times New Roman" w:hAnsi="Times New Roman" w:cs="Times New Roman"/>
                <w:noProof/>
                <w:sz w:val="26"/>
                <w:szCs w:val="26"/>
              </w:rPr>
              <w:t> </w:t>
            </w:r>
            <w:r w:rsidRPr="00FF1475">
              <w:rPr>
                <w:rFonts w:ascii="Times New Roman" w:eastAsia="Times New Roman" w:hAnsi="Times New Roman" w:cs="Times New Roman"/>
                <w:sz w:val="26"/>
                <w:szCs w:val="26"/>
                <w:lang w:eastAsia="lv-LV"/>
              </w:rPr>
              <w:t xml:space="preserve">Tiesiskais regulējums neradīs </w:t>
            </w:r>
            <w:r w:rsidR="00D21523">
              <w:rPr>
                <w:rFonts w:ascii="Times New Roman" w:eastAsia="Times New Roman" w:hAnsi="Times New Roman" w:cs="Times New Roman"/>
                <w:sz w:val="26"/>
                <w:szCs w:val="26"/>
                <w:lang w:eastAsia="lv-LV"/>
              </w:rPr>
              <w:t xml:space="preserve">komersantiem </w:t>
            </w:r>
            <w:r w:rsidRPr="00FF1475">
              <w:rPr>
                <w:rFonts w:ascii="Times New Roman" w:eastAsia="Times New Roman" w:hAnsi="Times New Roman" w:cs="Times New Roman"/>
                <w:sz w:val="26"/>
                <w:szCs w:val="26"/>
                <w:lang w:eastAsia="lv-LV"/>
              </w:rPr>
              <w:t>jaunas tiesības</w:t>
            </w:r>
            <w:r w:rsidR="00D21523">
              <w:rPr>
                <w:rFonts w:ascii="Times New Roman" w:eastAsia="Times New Roman" w:hAnsi="Times New Roman" w:cs="Times New Roman"/>
                <w:sz w:val="26"/>
                <w:szCs w:val="26"/>
                <w:lang w:eastAsia="lv-LV"/>
              </w:rPr>
              <w:t xml:space="preserve"> un </w:t>
            </w:r>
            <w:r w:rsidRPr="00FF1475">
              <w:rPr>
                <w:rFonts w:ascii="Times New Roman" w:eastAsia="Times New Roman" w:hAnsi="Times New Roman" w:cs="Times New Roman"/>
                <w:sz w:val="26"/>
                <w:szCs w:val="26"/>
                <w:lang w:eastAsia="lv-LV"/>
              </w:rPr>
              <w:t>neuzliks jaunus pienākumu</w:t>
            </w:r>
            <w:r w:rsidR="00D21523">
              <w:rPr>
                <w:rFonts w:ascii="Times New Roman" w:eastAsia="Times New Roman" w:hAnsi="Times New Roman" w:cs="Times New Roman"/>
                <w:sz w:val="26"/>
                <w:szCs w:val="26"/>
                <w:lang w:eastAsia="lv-LV"/>
              </w:rPr>
              <w:t>s</w:t>
            </w:r>
            <w:r w:rsidR="00DB1BAD">
              <w:rPr>
                <w:rFonts w:ascii="Times New Roman" w:eastAsia="Times New Roman" w:hAnsi="Times New Roman" w:cs="Times New Roman"/>
                <w:sz w:val="26"/>
                <w:szCs w:val="26"/>
                <w:lang w:eastAsia="lv-LV"/>
              </w:rPr>
              <w:t>, bet uzlabos administratīvo procesu, padarot to vienkāršāku.</w:t>
            </w:r>
          </w:p>
          <w:p w14:paraId="295DB69C" w14:textId="77777777" w:rsidR="00A66CB3" w:rsidRDefault="00DB1BAD" w:rsidP="00A66CB3">
            <w:pPr>
              <w:ind w:firstLine="731"/>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Pievienotie papildu kritēriji apvienības dalībniekiem pastiprinās noteikumu ietekmi uz </w:t>
            </w:r>
            <w:r w:rsidRPr="00DB1BAD">
              <w:rPr>
                <w:rFonts w:ascii="Times New Roman" w:eastAsia="Times New Roman" w:hAnsi="Times New Roman" w:cs="Times New Roman"/>
                <w:sz w:val="26"/>
                <w:szCs w:val="26"/>
                <w:lang w:eastAsia="lv-LV"/>
              </w:rPr>
              <w:t>saimniecisko darbību</w:t>
            </w:r>
            <w:r>
              <w:rPr>
                <w:rFonts w:ascii="Times New Roman" w:eastAsia="Times New Roman" w:hAnsi="Times New Roman" w:cs="Times New Roman"/>
                <w:sz w:val="26"/>
                <w:szCs w:val="26"/>
                <w:lang w:eastAsia="lv-LV"/>
              </w:rPr>
              <w:t xml:space="preserve"> un </w:t>
            </w:r>
            <w:r w:rsidRPr="00DB1BAD">
              <w:rPr>
                <w:rFonts w:ascii="Times New Roman" w:eastAsia="Times New Roman" w:hAnsi="Times New Roman" w:cs="Times New Roman"/>
                <w:sz w:val="26"/>
                <w:szCs w:val="26"/>
                <w:lang w:eastAsia="lv-LV"/>
              </w:rPr>
              <w:t xml:space="preserve">ekonomisko aktivitāti </w:t>
            </w:r>
            <w:r>
              <w:rPr>
                <w:rFonts w:ascii="Times New Roman" w:eastAsia="Times New Roman" w:hAnsi="Times New Roman" w:cs="Times New Roman"/>
                <w:sz w:val="26"/>
                <w:szCs w:val="26"/>
                <w:lang w:eastAsia="lv-LV"/>
              </w:rPr>
              <w:t xml:space="preserve">tieši RVC AZ </w:t>
            </w:r>
            <w:r w:rsidRPr="00DB1BAD">
              <w:rPr>
                <w:rFonts w:ascii="Times New Roman" w:eastAsia="Times New Roman" w:hAnsi="Times New Roman" w:cs="Times New Roman"/>
                <w:sz w:val="26"/>
                <w:szCs w:val="26"/>
                <w:lang w:eastAsia="lv-LV"/>
              </w:rPr>
              <w:t>ēku pirmajos stāvos</w:t>
            </w:r>
            <w:r>
              <w:rPr>
                <w:rFonts w:ascii="Times New Roman" w:eastAsia="Times New Roman" w:hAnsi="Times New Roman" w:cs="Times New Roman"/>
                <w:sz w:val="26"/>
                <w:szCs w:val="26"/>
                <w:lang w:eastAsia="lv-LV"/>
              </w:rPr>
              <w:t>.</w:t>
            </w:r>
          </w:p>
          <w:p w14:paraId="0B285580" w14:textId="792835B3" w:rsidR="00A66CB3" w:rsidRDefault="00A66CB3" w:rsidP="00A66CB3">
            <w:pPr>
              <w:ind w:firstLine="731"/>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T</w:t>
            </w:r>
            <w:r w:rsidRPr="00A66CB3">
              <w:rPr>
                <w:rFonts w:ascii="Times New Roman" w:eastAsia="Times New Roman" w:hAnsi="Times New Roman" w:cs="Times New Roman"/>
                <w:sz w:val="26"/>
                <w:szCs w:val="26"/>
                <w:lang w:eastAsia="lv-LV"/>
              </w:rPr>
              <w:t xml:space="preserve">ikai atkārtoti izmantojamu trauku </w:t>
            </w:r>
            <w:r>
              <w:rPr>
                <w:rFonts w:ascii="Times New Roman" w:eastAsia="Times New Roman" w:hAnsi="Times New Roman" w:cs="Times New Roman"/>
                <w:sz w:val="26"/>
                <w:szCs w:val="26"/>
                <w:lang w:eastAsia="lv-LV"/>
              </w:rPr>
              <w:t xml:space="preserve">līdzfinansēšana </w:t>
            </w:r>
            <w:r w:rsidRPr="00A66CB3">
              <w:rPr>
                <w:rFonts w:ascii="Times New Roman" w:eastAsia="Times New Roman" w:hAnsi="Times New Roman" w:cs="Times New Roman"/>
                <w:sz w:val="26"/>
                <w:szCs w:val="26"/>
                <w:lang w:eastAsia="lv-LV"/>
              </w:rPr>
              <w:t>nodrošināšana</w:t>
            </w:r>
            <w:r>
              <w:rPr>
                <w:rFonts w:ascii="Times New Roman" w:eastAsia="Times New Roman" w:hAnsi="Times New Roman" w:cs="Times New Roman"/>
                <w:sz w:val="26"/>
                <w:szCs w:val="26"/>
                <w:lang w:eastAsia="lv-LV"/>
              </w:rPr>
              <w:t xml:space="preserve"> </w:t>
            </w:r>
            <w:proofErr w:type="spellStart"/>
            <w:r>
              <w:rPr>
                <w:rFonts w:ascii="Times New Roman" w:eastAsia="Times New Roman" w:hAnsi="Times New Roman" w:cs="Times New Roman"/>
                <w:sz w:val="26"/>
                <w:szCs w:val="26"/>
                <w:lang w:eastAsia="lv-LV"/>
              </w:rPr>
              <w:t>apritīguma</w:t>
            </w:r>
            <w:proofErr w:type="spellEnd"/>
            <w:r>
              <w:rPr>
                <w:rFonts w:ascii="Times New Roman" w:eastAsia="Times New Roman" w:hAnsi="Times New Roman" w:cs="Times New Roman"/>
                <w:sz w:val="26"/>
                <w:szCs w:val="26"/>
                <w:lang w:eastAsia="lv-LV"/>
              </w:rPr>
              <w:t xml:space="preserve"> principu ievērošanu pasākumu rīkošanā un samazina to iespējamo negatīvo ietekmi uz vidi.</w:t>
            </w:r>
          </w:p>
          <w:p w14:paraId="7C801F28" w14:textId="16A11AD4" w:rsidR="00DB1BAD" w:rsidRPr="00AF5E76" w:rsidRDefault="00DB1BAD" w:rsidP="00DB1BAD">
            <w:pPr>
              <w:ind w:firstLine="731"/>
              <w:jc w:val="both"/>
              <w:rPr>
                <w:rFonts w:ascii="Times New Roman" w:eastAsia="Times New Roman" w:hAnsi="Times New Roman" w:cs="Times New Roman"/>
                <w:noProof/>
                <w:color w:val="000000" w:themeColor="text1"/>
                <w:sz w:val="26"/>
                <w:szCs w:val="26"/>
                <w:lang w:eastAsia="lv-LV"/>
              </w:rPr>
            </w:pPr>
            <w:r w:rsidRPr="00DB1BAD">
              <w:rPr>
                <w:rFonts w:ascii="Times New Roman" w:eastAsia="Times New Roman" w:hAnsi="Times New Roman" w:cs="Times New Roman"/>
                <w:noProof/>
                <w:color w:val="000000" w:themeColor="text1"/>
                <w:sz w:val="26"/>
                <w:szCs w:val="26"/>
                <w:lang w:eastAsia="lv-LV"/>
              </w:rPr>
              <w:t>Lai</w:t>
            </w:r>
            <w:r>
              <w:rPr>
                <w:rFonts w:ascii="Times New Roman" w:eastAsia="Times New Roman" w:hAnsi="Times New Roman" w:cs="Times New Roman"/>
                <w:noProof/>
                <w:color w:val="000000" w:themeColor="text1"/>
                <w:sz w:val="26"/>
                <w:szCs w:val="26"/>
                <w:lang w:eastAsia="lv-LV"/>
              </w:rPr>
              <w:t xml:space="preserve"> vēl vairak</w:t>
            </w:r>
            <w:r w:rsidRPr="00DB1BAD">
              <w:rPr>
                <w:rFonts w:ascii="Times New Roman" w:eastAsia="Times New Roman" w:hAnsi="Times New Roman" w:cs="Times New Roman"/>
                <w:noProof/>
                <w:color w:val="000000" w:themeColor="text1"/>
                <w:sz w:val="26"/>
                <w:szCs w:val="26"/>
                <w:lang w:eastAsia="lv-LV"/>
              </w:rPr>
              <w:t xml:space="preserve"> </w:t>
            </w:r>
            <w:r>
              <w:rPr>
                <w:rFonts w:ascii="Times New Roman" w:eastAsia="Times New Roman" w:hAnsi="Times New Roman" w:cs="Times New Roman"/>
                <w:noProof/>
                <w:color w:val="000000" w:themeColor="text1"/>
                <w:sz w:val="26"/>
                <w:szCs w:val="26"/>
                <w:lang w:eastAsia="lv-LV"/>
              </w:rPr>
              <w:t xml:space="preserve">samazinātu </w:t>
            </w:r>
            <w:r w:rsidRPr="00DB1BAD">
              <w:rPr>
                <w:rFonts w:ascii="Times New Roman" w:eastAsia="Times New Roman" w:hAnsi="Times New Roman" w:cs="Times New Roman"/>
                <w:noProof/>
                <w:color w:val="000000" w:themeColor="text1"/>
                <w:sz w:val="26"/>
                <w:szCs w:val="26"/>
                <w:lang w:eastAsia="lv-LV"/>
              </w:rPr>
              <w:t xml:space="preserve">sniegtā atbalsta negatīvu ietekmi uz iedzīvotāju veselību un labbūtību, atbalsts netiks piešķirts </w:t>
            </w:r>
            <w:r>
              <w:rPr>
                <w:rFonts w:ascii="Times New Roman" w:eastAsia="Times New Roman" w:hAnsi="Times New Roman" w:cs="Times New Roman"/>
                <w:noProof/>
                <w:color w:val="000000" w:themeColor="text1"/>
                <w:sz w:val="26"/>
                <w:szCs w:val="26"/>
                <w:lang w:eastAsia="lv-LV"/>
              </w:rPr>
              <w:t xml:space="preserve">arī </w:t>
            </w:r>
            <w:r w:rsidRPr="00DB1BAD">
              <w:rPr>
                <w:rFonts w:ascii="Times New Roman" w:eastAsia="Times New Roman" w:hAnsi="Times New Roman" w:cs="Times New Roman"/>
                <w:noProof/>
                <w:color w:val="000000" w:themeColor="text1"/>
                <w:sz w:val="26"/>
                <w:szCs w:val="26"/>
                <w:lang w:eastAsia="lv-LV"/>
              </w:rPr>
              <w:t>komersantu apvienībai, kurā kaut viena no komersantiem Valsts ieņēmumu dienestā reģistrētais pamatdarbības veids ir</w:t>
            </w:r>
            <w:r>
              <w:rPr>
                <w:rFonts w:ascii="Times New Roman" w:eastAsia="Times New Roman" w:hAnsi="Times New Roman" w:cs="Times New Roman"/>
                <w:noProof/>
                <w:color w:val="000000" w:themeColor="text1"/>
                <w:sz w:val="26"/>
                <w:szCs w:val="26"/>
                <w:lang w:eastAsia="lv-LV"/>
              </w:rPr>
              <w:t xml:space="preserve"> </w:t>
            </w:r>
            <w:r w:rsidRPr="00DB1BAD">
              <w:rPr>
                <w:rFonts w:ascii="Times New Roman" w:eastAsia="Times New Roman" w:hAnsi="Times New Roman" w:cs="Times New Roman"/>
                <w:noProof/>
                <w:color w:val="000000" w:themeColor="text1"/>
                <w:sz w:val="26"/>
                <w:szCs w:val="26"/>
                <w:lang w:eastAsia="lv-LV"/>
              </w:rPr>
              <w:t>alkoholisko dzērienu tirdzniecība specializētos mazumtirdzniecības veikalos</w:t>
            </w:r>
            <w:r w:rsidR="00A66CB3">
              <w:rPr>
                <w:rFonts w:ascii="Times New Roman" w:eastAsia="Times New Roman" w:hAnsi="Times New Roman" w:cs="Times New Roman"/>
                <w:noProof/>
                <w:color w:val="000000" w:themeColor="text1"/>
                <w:sz w:val="26"/>
                <w:szCs w:val="26"/>
                <w:lang w:eastAsia="lv-LV"/>
              </w:rPr>
              <w:t>.</w:t>
            </w:r>
          </w:p>
        </w:tc>
      </w:tr>
      <w:tr w:rsidR="007064A5" w14:paraId="18C1B90A" w14:textId="77777777" w:rsidTr="00AF3FAC">
        <w:tc>
          <w:tcPr>
            <w:tcW w:w="9634" w:type="dxa"/>
          </w:tcPr>
          <w:p w14:paraId="384D7CEE" w14:textId="77777777" w:rsidR="007064A5" w:rsidRPr="00E4791C" w:rsidRDefault="007064A5" w:rsidP="00D36FEF">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lastRenderedPageBreak/>
              <w:t>4. Ietekme uz administratīvajām procedūrām un to izmaksām gan attiecībā uz saimnieciskās darbības veicējiem, gan fiziskajām personām un nevalstiskā sektora organizācijām, gan budžeta finansētām institūcijām</w:t>
            </w:r>
          </w:p>
          <w:p w14:paraId="0FBE7601" w14:textId="77777777" w:rsidR="007064A5" w:rsidRPr="00AF5E76" w:rsidRDefault="007064A5" w:rsidP="00D36FEF">
            <w:pPr>
              <w:ind w:firstLine="731"/>
              <w:jc w:val="both"/>
              <w:rPr>
                <w:rFonts w:ascii="Times New Roman" w:eastAsia="Times New Roman" w:hAnsi="Times New Roman" w:cs="Times New Roman"/>
                <w:color w:val="000000"/>
                <w:kern w:val="2"/>
                <w:sz w:val="26"/>
                <w:szCs w:val="26"/>
                <w14:ligatures w14:val="standardContextual"/>
              </w:rPr>
            </w:pPr>
            <w:r w:rsidRPr="001F3C4F">
              <w:rPr>
                <w:rFonts w:ascii="Times New Roman" w:eastAsia="Times New Roman" w:hAnsi="Times New Roman" w:cs="Times New Roman"/>
                <w:color w:val="000000"/>
                <w:kern w:val="2"/>
                <w:sz w:val="26"/>
                <w:szCs w:val="26"/>
                <w14:ligatures w14:val="standardContextual"/>
              </w:rPr>
              <w:t>Nav ietekmes. Administratīvās procedūras netiek mainītas</w:t>
            </w:r>
            <w:r>
              <w:rPr>
                <w:rFonts w:ascii="Times New Roman" w:eastAsia="Times New Roman" w:hAnsi="Times New Roman" w:cs="Times New Roman"/>
                <w:color w:val="000000"/>
                <w:kern w:val="2"/>
                <w:sz w:val="26"/>
                <w:szCs w:val="26"/>
                <w14:ligatures w14:val="standardContextual"/>
              </w:rPr>
              <w:t>.</w:t>
            </w:r>
            <w:r w:rsidRPr="001F3C4F">
              <w:rPr>
                <w:rFonts w:ascii="Times New Roman" w:eastAsia="Times New Roman" w:hAnsi="Times New Roman" w:cs="Times New Roman"/>
                <w:color w:val="000000"/>
                <w:kern w:val="2"/>
                <w:sz w:val="26"/>
                <w:szCs w:val="26"/>
                <w14:ligatures w14:val="standardContextual"/>
              </w:rPr>
              <w:t xml:space="preserve"> </w:t>
            </w:r>
          </w:p>
        </w:tc>
      </w:tr>
      <w:tr w:rsidR="007064A5" w14:paraId="788FCE0A" w14:textId="77777777" w:rsidTr="00AF3FAC">
        <w:tc>
          <w:tcPr>
            <w:tcW w:w="9634" w:type="dxa"/>
          </w:tcPr>
          <w:p w14:paraId="5AE482B5" w14:textId="77777777" w:rsidR="007064A5" w:rsidRPr="00E4791C" w:rsidRDefault="007064A5" w:rsidP="00D36FEF">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5. Ietekme uz pašvaldības funkcijām un cilvēkresursiem</w:t>
            </w:r>
          </w:p>
          <w:p w14:paraId="0B773DF0" w14:textId="77777777" w:rsidR="007064A5" w:rsidRPr="00AF5E76" w:rsidRDefault="007064A5" w:rsidP="00D36FEF">
            <w:pPr>
              <w:ind w:firstLine="731"/>
              <w:jc w:val="both"/>
              <w:rPr>
                <w:rFonts w:ascii="Times New Roman" w:eastAsia="Times New Roman" w:hAnsi="Times New Roman" w:cs="Times New Roman"/>
                <w:kern w:val="2"/>
                <w:sz w:val="26"/>
                <w:szCs w:val="26"/>
                <w:lang w:eastAsia="lv-LV"/>
                <w14:ligatures w14:val="standardContextual"/>
              </w:rPr>
            </w:pPr>
            <w:r w:rsidRPr="001F3C4F">
              <w:rPr>
                <w:rFonts w:ascii="Times New Roman" w:eastAsia="Times New Roman" w:hAnsi="Times New Roman" w:cs="Times New Roman"/>
                <w:kern w:val="2"/>
                <w:sz w:val="26"/>
                <w:szCs w:val="26"/>
                <w:lang w:eastAsia="lv-LV"/>
                <w14:ligatures w14:val="standardContextual"/>
              </w:rPr>
              <w:t>Saistošo noteikumu izpildei nav nepieciešams veidot jaunas pašvaldības institūcijas, darba vietas vai paplašināt esošo institūciju kompetenci.</w:t>
            </w:r>
          </w:p>
        </w:tc>
      </w:tr>
      <w:tr w:rsidR="007064A5" w14:paraId="041E8E96" w14:textId="77777777" w:rsidTr="00AF3FAC">
        <w:tc>
          <w:tcPr>
            <w:tcW w:w="9634" w:type="dxa"/>
          </w:tcPr>
          <w:p w14:paraId="3FE05C21" w14:textId="77777777" w:rsidR="007064A5" w:rsidRPr="00E4791C" w:rsidRDefault="007064A5" w:rsidP="00D36FEF">
            <w:pPr>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6. Izpildes nodrošināšana</w:t>
            </w:r>
          </w:p>
          <w:p w14:paraId="1D3B39A1" w14:textId="74C8BD5C" w:rsidR="007064A5" w:rsidRPr="00AF5E76" w:rsidRDefault="007D34EF" w:rsidP="00D36FEF">
            <w:pPr>
              <w:ind w:firstLine="731"/>
              <w:jc w:val="both"/>
              <w:rPr>
                <w:rFonts w:ascii="Times New Roman" w:eastAsia="Times New Roman" w:hAnsi="Times New Roman" w:cs="Times New Roman"/>
                <w:color w:val="000000"/>
                <w:kern w:val="2"/>
                <w:sz w:val="26"/>
                <w:szCs w:val="26"/>
                <w14:ligatures w14:val="standardContextual"/>
              </w:rPr>
            </w:pPr>
            <w:r w:rsidRPr="002B02E4">
              <w:rPr>
                <w:rFonts w:ascii="Times New Roman" w:eastAsia="Times New Roman" w:hAnsi="Times New Roman" w:cs="Times New Roman"/>
                <w:noProof/>
                <w:color w:val="000000" w:themeColor="text1"/>
                <w:sz w:val="26"/>
                <w:szCs w:val="26"/>
                <w:lang w:eastAsia="lv-LV"/>
              </w:rPr>
              <w:t>Saistošo noteikumu izpildi nodrošina Rīgas Apkaimju iedzīvotāju centrs.</w:t>
            </w:r>
          </w:p>
        </w:tc>
      </w:tr>
      <w:tr w:rsidR="007064A5" w14:paraId="34B75FA2" w14:textId="77777777" w:rsidTr="00AF3FAC">
        <w:tc>
          <w:tcPr>
            <w:tcW w:w="9634" w:type="dxa"/>
          </w:tcPr>
          <w:p w14:paraId="2350D3B4" w14:textId="77777777" w:rsidR="007064A5" w:rsidRPr="00E4791C" w:rsidRDefault="007064A5" w:rsidP="00D36FEF">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7. Prasību un izmaksu samērīgums pret ieguvumiem, ko sniedz mērķa sasniegšana</w:t>
            </w:r>
          </w:p>
          <w:p w14:paraId="6ED6779B" w14:textId="1277B180" w:rsidR="007064A5" w:rsidRPr="00E4791C" w:rsidRDefault="007D34EF" w:rsidP="00D36FEF">
            <w:pPr>
              <w:ind w:firstLine="731"/>
              <w:jc w:val="both"/>
              <w:rPr>
                <w:rFonts w:ascii="Times New Roman" w:eastAsia="Times New Roman" w:hAnsi="Times New Roman" w:cs="Times New Roman"/>
                <w:b/>
                <w:bCs/>
                <w:color w:val="000000" w:themeColor="text1"/>
                <w:sz w:val="26"/>
                <w:szCs w:val="26"/>
                <w:lang w:eastAsia="lv-LV"/>
              </w:rPr>
            </w:pPr>
            <w:r w:rsidRPr="002B02E4">
              <w:rPr>
                <w:rFonts w:ascii="Times New Roman" w:eastAsia="Times New Roman" w:hAnsi="Times New Roman" w:cs="Times New Roman"/>
                <w:noProof/>
                <w:sz w:val="26"/>
                <w:szCs w:val="26"/>
                <w:lang w:eastAsia="lv-LV"/>
              </w:rPr>
              <w:t xml:space="preserve">Pašvaldības izraudzītie līdzekļi ir leģitīmi un rīcība ir atbilstoša augstāka juridiskā spēka </w:t>
            </w:r>
            <w:r w:rsidRPr="002B02E4">
              <w:rPr>
                <w:rFonts w:ascii="Times New Roman" w:hAnsi="Times New Roman" w:cs="Times New Roman"/>
                <w:noProof/>
                <w:sz w:val="26"/>
                <w:szCs w:val="26"/>
              </w:rPr>
              <w:t>tiesību normām. Saistošie noteikumi neparedz papildu ierobežojumus privātpersonām, tādējādi nav nepieciešams veikt samērīguma pārbaudi.</w:t>
            </w:r>
            <w:r w:rsidRPr="002B02E4">
              <w:rPr>
                <w:noProof/>
                <w:color w:val="000000" w:themeColor="text1"/>
                <w:sz w:val="26"/>
                <w:szCs w:val="26"/>
              </w:rPr>
              <w:t xml:space="preserve"> </w:t>
            </w:r>
            <w:r w:rsidRPr="002B02E4">
              <w:rPr>
                <w:rFonts w:ascii="Times New Roman" w:hAnsi="Times New Roman" w:cs="Times New Roman"/>
                <w:noProof/>
                <w:color w:val="000000" w:themeColor="text1"/>
                <w:sz w:val="26"/>
                <w:szCs w:val="26"/>
              </w:rPr>
              <w:t xml:space="preserve">Pašvaldības ieguldījums un izvirzītās prasības ir samērīgas attiecībā pret atbalstu, ko saņems privāto tiesību juridiskas personas. </w:t>
            </w:r>
            <w:r w:rsidRPr="002B02E4">
              <w:rPr>
                <w:rFonts w:ascii="Times New Roman" w:eastAsia="Times New Roman" w:hAnsi="Times New Roman" w:cs="Times New Roman"/>
                <w:noProof/>
                <w:sz w:val="26"/>
                <w:szCs w:val="26"/>
                <w:lang w:eastAsia="lv-LV"/>
              </w:rPr>
              <w:t xml:space="preserve">Saistošie noteikumi ir atbilstoši iecerētā mērķa sasniegšanas nodrošināšanai – sniegt lielāku atbalstu uzņēmējdarbībai, kas veicina </w:t>
            </w:r>
            <w:r>
              <w:rPr>
                <w:rFonts w:ascii="Times New Roman" w:eastAsia="Times New Roman" w:hAnsi="Times New Roman" w:cs="Times New Roman"/>
                <w:noProof/>
                <w:sz w:val="26"/>
                <w:szCs w:val="26"/>
                <w:lang w:eastAsia="lv-LV"/>
              </w:rPr>
              <w:t>n</w:t>
            </w:r>
            <w:r w:rsidRPr="002B02E4">
              <w:rPr>
                <w:rFonts w:ascii="Times New Roman" w:eastAsia="Times New Roman" w:hAnsi="Times New Roman" w:cs="Times New Roman"/>
                <w:noProof/>
                <w:sz w:val="26"/>
                <w:szCs w:val="26"/>
                <w:lang w:eastAsia="lv-LV"/>
              </w:rPr>
              <w:t>odarbinātīb</w:t>
            </w:r>
            <w:r>
              <w:rPr>
                <w:rFonts w:ascii="Times New Roman" w:eastAsia="Times New Roman" w:hAnsi="Times New Roman" w:cs="Times New Roman"/>
                <w:noProof/>
                <w:sz w:val="26"/>
                <w:szCs w:val="26"/>
                <w:lang w:eastAsia="lv-LV"/>
              </w:rPr>
              <w:t>u</w:t>
            </w:r>
            <w:r w:rsidRPr="002B02E4">
              <w:rPr>
                <w:rFonts w:ascii="Times New Roman" w:eastAsia="Times New Roman" w:hAnsi="Times New Roman" w:cs="Times New Roman"/>
                <w:noProof/>
                <w:sz w:val="26"/>
                <w:szCs w:val="26"/>
                <w:lang w:eastAsia="lv-LV"/>
              </w:rPr>
              <w:t xml:space="preserve"> un sabiedrisk</w:t>
            </w:r>
            <w:r>
              <w:rPr>
                <w:rFonts w:ascii="Times New Roman" w:eastAsia="Times New Roman" w:hAnsi="Times New Roman" w:cs="Times New Roman"/>
                <w:noProof/>
                <w:sz w:val="26"/>
                <w:szCs w:val="26"/>
                <w:lang w:eastAsia="lv-LV"/>
              </w:rPr>
              <w:t>o</w:t>
            </w:r>
            <w:r w:rsidRPr="002B02E4">
              <w:rPr>
                <w:rFonts w:ascii="Times New Roman" w:eastAsia="Times New Roman" w:hAnsi="Times New Roman" w:cs="Times New Roman"/>
                <w:noProof/>
                <w:sz w:val="26"/>
                <w:szCs w:val="26"/>
                <w:lang w:eastAsia="lv-LV"/>
              </w:rPr>
              <w:t xml:space="preserve"> dzīv</w:t>
            </w:r>
            <w:r>
              <w:rPr>
                <w:rFonts w:ascii="Times New Roman" w:eastAsia="Times New Roman" w:hAnsi="Times New Roman" w:cs="Times New Roman"/>
                <w:noProof/>
                <w:sz w:val="26"/>
                <w:szCs w:val="26"/>
                <w:lang w:eastAsia="lv-LV"/>
              </w:rPr>
              <w:t>i</w:t>
            </w:r>
            <w:r w:rsidRPr="002B02E4">
              <w:rPr>
                <w:rFonts w:ascii="Times New Roman" w:eastAsia="Times New Roman" w:hAnsi="Times New Roman" w:cs="Times New Roman"/>
                <w:noProof/>
                <w:sz w:val="26"/>
                <w:szCs w:val="26"/>
                <w:lang w:eastAsia="lv-LV"/>
              </w:rPr>
              <w:t xml:space="preserve"> pašvaldības administratīvajā teritorijā.</w:t>
            </w:r>
          </w:p>
        </w:tc>
      </w:tr>
      <w:tr w:rsidR="007064A5" w14:paraId="3D9AA840" w14:textId="77777777" w:rsidTr="00AF3FAC">
        <w:tc>
          <w:tcPr>
            <w:tcW w:w="9634" w:type="dxa"/>
          </w:tcPr>
          <w:p w14:paraId="79DC9A19" w14:textId="77777777" w:rsidR="007064A5" w:rsidRPr="00E4791C" w:rsidRDefault="007064A5" w:rsidP="00D36FEF">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8. Izstrādes gaitā veiktās konsultācijas ar privātpersonām un institūcijām, tostarp sabiedrības viedokļa noskaidrošanā gūtā informācija</w:t>
            </w:r>
          </w:p>
          <w:p w14:paraId="56134DC0" w14:textId="6C63ACBE" w:rsidR="007064A5" w:rsidRPr="00024E8D" w:rsidRDefault="007064A5" w:rsidP="00D36FEF">
            <w:pPr>
              <w:ind w:firstLine="731"/>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sz w:val="26"/>
                <w:szCs w:val="26"/>
                <w:lang w:eastAsia="lv-LV"/>
              </w:rPr>
              <w:t>Saistošo n</w:t>
            </w:r>
            <w:r w:rsidRPr="00AF274F">
              <w:rPr>
                <w:rFonts w:ascii="Times New Roman" w:eastAsia="Times New Roman" w:hAnsi="Times New Roman" w:cs="Times New Roman"/>
                <w:sz w:val="26"/>
                <w:szCs w:val="26"/>
                <w:lang w:eastAsia="lv-LV"/>
              </w:rPr>
              <w:t xml:space="preserve">oteikumu projekts no 2025. gada </w:t>
            </w:r>
            <w:r w:rsidR="000C0684">
              <w:rPr>
                <w:rFonts w:ascii="Times New Roman" w:eastAsia="Times New Roman" w:hAnsi="Times New Roman" w:cs="Times New Roman"/>
                <w:sz w:val="26"/>
                <w:szCs w:val="26"/>
                <w:lang w:eastAsia="lv-LV"/>
              </w:rPr>
              <w:t>__</w:t>
            </w:r>
            <w:r w:rsidRPr="00AF274F">
              <w:rPr>
                <w:rFonts w:ascii="Times New Roman" w:eastAsia="Times New Roman" w:hAnsi="Times New Roman" w:cs="Times New Roman"/>
                <w:sz w:val="26"/>
                <w:szCs w:val="26"/>
                <w:lang w:eastAsia="lv-LV"/>
              </w:rPr>
              <w:t>. </w:t>
            </w:r>
            <w:r w:rsidR="000C0684">
              <w:rPr>
                <w:rFonts w:ascii="Times New Roman" w:eastAsia="Times New Roman" w:hAnsi="Times New Roman" w:cs="Times New Roman"/>
                <w:sz w:val="26"/>
                <w:szCs w:val="26"/>
                <w:lang w:eastAsia="lv-LV"/>
              </w:rPr>
              <w:t>_______</w:t>
            </w:r>
            <w:r w:rsidRPr="00AF274F">
              <w:rPr>
                <w:rFonts w:ascii="Times New Roman" w:eastAsia="Times New Roman" w:hAnsi="Times New Roman" w:cs="Times New Roman"/>
                <w:sz w:val="26"/>
                <w:szCs w:val="26"/>
                <w:lang w:eastAsia="lv-LV"/>
              </w:rPr>
              <w:t xml:space="preserve"> līdz 2025. gada </w:t>
            </w:r>
            <w:r w:rsidR="000C0684">
              <w:rPr>
                <w:rFonts w:ascii="Times New Roman" w:eastAsia="Times New Roman" w:hAnsi="Times New Roman" w:cs="Times New Roman"/>
                <w:sz w:val="26"/>
                <w:szCs w:val="26"/>
                <w:lang w:eastAsia="lv-LV"/>
              </w:rPr>
              <w:t>__</w:t>
            </w:r>
            <w:r w:rsidRPr="00AF274F">
              <w:rPr>
                <w:rFonts w:ascii="Times New Roman" w:eastAsia="Times New Roman" w:hAnsi="Times New Roman" w:cs="Times New Roman"/>
                <w:sz w:val="26"/>
                <w:szCs w:val="26"/>
                <w:lang w:eastAsia="lv-LV"/>
              </w:rPr>
              <w:t>. </w:t>
            </w:r>
            <w:r w:rsidR="000C0684">
              <w:rPr>
                <w:rFonts w:ascii="Times New Roman" w:eastAsia="Times New Roman" w:hAnsi="Times New Roman" w:cs="Times New Roman"/>
                <w:sz w:val="26"/>
                <w:szCs w:val="26"/>
                <w:lang w:eastAsia="lv-LV"/>
              </w:rPr>
              <w:t>___</w:t>
            </w:r>
            <w:r w:rsidRPr="00AF274F">
              <w:rPr>
                <w:rFonts w:ascii="Times New Roman" w:eastAsia="Times New Roman" w:hAnsi="Times New Roman" w:cs="Times New Roman"/>
                <w:sz w:val="26"/>
                <w:szCs w:val="26"/>
                <w:lang w:eastAsia="lv-LV"/>
              </w:rPr>
              <w:t xml:space="preserve"> sabiedrības viedokļa noskaidrošanai tika publicēts pašvaldības </w:t>
            </w:r>
            <w:r>
              <w:rPr>
                <w:rFonts w:ascii="Times New Roman" w:eastAsia="Times New Roman" w:hAnsi="Times New Roman" w:cs="Times New Roman"/>
                <w:sz w:val="26"/>
                <w:szCs w:val="26"/>
                <w:lang w:eastAsia="lv-LV"/>
              </w:rPr>
              <w:t xml:space="preserve">oficiālajā </w:t>
            </w:r>
            <w:r w:rsidRPr="00AF274F">
              <w:rPr>
                <w:rFonts w:ascii="Times New Roman" w:eastAsia="Times New Roman" w:hAnsi="Times New Roman" w:cs="Times New Roman"/>
                <w:sz w:val="26"/>
                <w:szCs w:val="26"/>
                <w:lang w:eastAsia="lv-LV"/>
              </w:rPr>
              <w:t xml:space="preserve">tīmekļvietnē www.riga.lv. </w:t>
            </w:r>
          </w:p>
        </w:tc>
      </w:tr>
    </w:tbl>
    <w:p w14:paraId="71356F7F" w14:textId="77777777" w:rsidR="007064A5" w:rsidRDefault="007064A5" w:rsidP="007064A5">
      <w:pPr>
        <w:spacing w:after="0" w:line="240" w:lineRule="auto"/>
        <w:rPr>
          <w:rFonts w:ascii="Times New Roman" w:hAnsi="Times New Roman" w:cs="Times New Roman"/>
          <w:sz w:val="26"/>
          <w:szCs w:val="26"/>
        </w:rPr>
      </w:pPr>
    </w:p>
    <w:p w14:paraId="2A034995" w14:textId="77777777" w:rsidR="007064A5" w:rsidRDefault="007064A5" w:rsidP="007064A5">
      <w:pPr>
        <w:spacing w:after="0" w:line="240" w:lineRule="auto"/>
        <w:rPr>
          <w:rFonts w:ascii="Times New Roman" w:hAnsi="Times New Roman" w:cs="Times New Roman"/>
          <w:sz w:val="26"/>
          <w:szCs w:val="26"/>
        </w:rPr>
      </w:pPr>
    </w:p>
    <w:p w14:paraId="5B2AA913" w14:textId="77777777" w:rsidR="007064A5" w:rsidRDefault="007064A5" w:rsidP="007064A5">
      <w:pPr>
        <w:spacing w:after="0" w:line="240" w:lineRule="auto"/>
        <w:rPr>
          <w:rFonts w:ascii="Times New Roman" w:hAnsi="Times New Roman" w:cs="Times New Roman"/>
          <w:sz w:val="26"/>
          <w:szCs w:val="26"/>
        </w:rPr>
      </w:pPr>
    </w:p>
    <w:p w14:paraId="0EA536D7" w14:textId="77777777" w:rsidR="007064A5" w:rsidRPr="00965DE1" w:rsidRDefault="007064A5" w:rsidP="007064A5">
      <w:pPr>
        <w:spacing w:after="0" w:line="240" w:lineRule="auto"/>
        <w:rPr>
          <w:rFonts w:ascii="Times New Roman" w:hAnsi="Times New Roman" w:cs="Times New Roman"/>
          <w:sz w:val="26"/>
          <w:szCs w:val="26"/>
        </w:rPr>
      </w:pPr>
      <w:r>
        <w:rPr>
          <w:rFonts w:ascii="Times New Roman" w:hAnsi="Times New Roman" w:cs="Times New Roman"/>
          <w:sz w:val="26"/>
          <w:szCs w:val="26"/>
        </w:rPr>
        <w:t>Rīgas d</w:t>
      </w:r>
      <w:r w:rsidRPr="00965DE1">
        <w:rPr>
          <w:rFonts w:ascii="Times New Roman" w:hAnsi="Times New Roman" w:cs="Times New Roman"/>
          <w:sz w:val="26"/>
          <w:szCs w:val="26"/>
        </w:rPr>
        <w:t xml:space="preserve">omes priekšsēdētājs </w:t>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Pr>
          <w:rFonts w:ascii="Times New Roman" w:hAnsi="Times New Roman" w:cs="Times New Roman"/>
          <w:sz w:val="26"/>
          <w:szCs w:val="26"/>
        </w:rPr>
        <w:t xml:space="preserve">               </w:t>
      </w:r>
      <w:r w:rsidRPr="00CC7B57">
        <w:rPr>
          <w:rFonts w:ascii="Times New Roman" w:hAnsi="Times New Roman" w:cs="Times New Roman"/>
          <w:sz w:val="26"/>
          <w:szCs w:val="26"/>
        </w:rPr>
        <w:t>V.</w:t>
      </w:r>
      <w:r>
        <w:rPr>
          <w:rFonts w:ascii="Times New Roman" w:hAnsi="Times New Roman" w:cs="Times New Roman"/>
          <w:sz w:val="26"/>
          <w:szCs w:val="26"/>
        </w:rPr>
        <w:t> </w:t>
      </w:r>
      <w:proofErr w:type="spellStart"/>
      <w:r>
        <w:rPr>
          <w:rFonts w:ascii="Times New Roman" w:hAnsi="Times New Roman" w:cs="Times New Roman"/>
          <w:sz w:val="26"/>
          <w:szCs w:val="26"/>
        </w:rPr>
        <w:t>Kleinbergs</w:t>
      </w:r>
      <w:proofErr w:type="spellEnd"/>
    </w:p>
    <w:p w14:paraId="73359006" w14:textId="77777777" w:rsidR="007064A5" w:rsidRPr="002A5EA3" w:rsidRDefault="007064A5" w:rsidP="007064A5"/>
    <w:p w14:paraId="4CB70C54" w14:textId="77777777" w:rsidR="001844A3" w:rsidRDefault="001844A3"/>
    <w:sectPr w:rsidR="001844A3" w:rsidSect="007064A5">
      <w:headerReference w:type="default" r:id="rId7"/>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F11A" w14:textId="77777777" w:rsidR="00E36C7A" w:rsidRDefault="00E36C7A">
      <w:pPr>
        <w:spacing w:after="0" w:line="240" w:lineRule="auto"/>
      </w:pPr>
      <w:r>
        <w:separator/>
      </w:r>
    </w:p>
  </w:endnote>
  <w:endnote w:type="continuationSeparator" w:id="0">
    <w:p w14:paraId="1CF95D29" w14:textId="77777777" w:rsidR="00E36C7A" w:rsidRDefault="00E36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6CD2" w14:textId="77777777" w:rsidR="00E36C7A" w:rsidRDefault="00E36C7A">
      <w:pPr>
        <w:spacing w:after="0" w:line="240" w:lineRule="auto"/>
      </w:pPr>
      <w:r>
        <w:separator/>
      </w:r>
    </w:p>
  </w:footnote>
  <w:footnote w:type="continuationSeparator" w:id="0">
    <w:p w14:paraId="1788E9B3" w14:textId="77777777" w:rsidR="00E36C7A" w:rsidRDefault="00E36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02"/>
      <w:docPartObj>
        <w:docPartGallery w:val="Page Numbers (Top of Page)"/>
        <w:docPartUnique/>
      </w:docPartObj>
    </w:sdtPr>
    <w:sdtEndPr>
      <w:rPr>
        <w:rFonts w:ascii="Times New Roman" w:hAnsi="Times New Roman" w:cs="Times New Roman"/>
        <w:sz w:val="26"/>
        <w:szCs w:val="26"/>
      </w:rPr>
    </w:sdtEndPr>
    <w:sdtContent>
      <w:p w14:paraId="68E31FAD" w14:textId="77777777" w:rsidR="007D34EF" w:rsidRPr="00464AA1" w:rsidRDefault="007D34EF">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6C432675" w14:textId="77777777" w:rsidR="007D34EF" w:rsidRDefault="007D34E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31BA1"/>
    <w:multiLevelType w:val="hybridMultilevel"/>
    <w:tmpl w:val="1D4AF286"/>
    <w:lvl w:ilvl="0" w:tplc="5AE0B160">
      <w:start w:val="2"/>
      <w:numFmt w:val="bullet"/>
      <w:lvlText w:val="-"/>
      <w:lvlJc w:val="left"/>
      <w:pPr>
        <w:ind w:left="1091" w:hanging="360"/>
      </w:pPr>
      <w:rPr>
        <w:rFonts w:ascii="Times New Roman" w:eastAsia="Times New Roman" w:hAnsi="Times New Roman" w:cs="Times New Roman" w:hint="default"/>
        <w:color w:val="000000"/>
      </w:rPr>
    </w:lvl>
    <w:lvl w:ilvl="1" w:tplc="04260003" w:tentative="1">
      <w:start w:val="1"/>
      <w:numFmt w:val="bullet"/>
      <w:lvlText w:val="o"/>
      <w:lvlJc w:val="left"/>
      <w:pPr>
        <w:ind w:left="1811" w:hanging="360"/>
      </w:pPr>
      <w:rPr>
        <w:rFonts w:ascii="Courier New" w:hAnsi="Courier New" w:cs="Courier New" w:hint="default"/>
      </w:rPr>
    </w:lvl>
    <w:lvl w:ilvl="2" w:tplc="04260005" w:tentative="1">
      <w:start w:val="1"/>
      <w:numFmt w:val="bullet"/>
      <w:lvlText w:val=""/>
      <w:lvlJc w:val="left"/>
      <w:pPr>
        <w:ind w:left="2531" w:hanging="360"/>
      </w:pPr>
      <w:rPr>
        <w:rFonts w:ascii="Wingdings" w:hAnsi="Wingdings" w:hint="default"/>
      </w:rPr>
    </w:lvl>
    <w:lvl w:ilvl="3" w:tplc="04260001" w:tentative="1">
      <w:start w:val="1"/>
      <w:numFmt w:val="bullet"/>
      <w:lvlText w:val=""/>
      <w:lvlJc w:val="left"/>
      <w:pPr>
        <w:ind w:left="3251" w:hanging="360"/>
      </w:pPr>
      <w:rPr>
        <w:rFonts w:ascii="Symbol" w:hAnsi="Symbol" w:hint="default"/>
      </w:rPr>
    </w:lvl>
    <w:lvl w:ilvl="4" w:tplc="04260003" w:tentative="1">
      <w:start w:val="1"/>
      <w:numFmt w:val="bullet"/>
      <w:lvlText w:val="o"/>
      <w:lvlJc w:val="left"/>
      <w:pPr>
        <w:ind w:left="3971" w:hanging="360"/>
      </w:pPr>
      <w:rPr>
        <w:rFonts w:ascii="Courier New" w:hAnsi="Courier New" w:cs="Courier New" w:hint="default"/>
      </w:rPr>
    </w:lvl>
    <w:lvl w:ilvl="5" w:tplc="04260005" w:tentative="1">
      <w:start w:val="1"/>
      <w:numFmt w:val="bullet"/>
      <w:lvlText w:val=""/>
      <w:lvlJc w:val="left"/>
      <w:pPr>
        <w:ind w:left="4691" w:hanging="360"/>
      </w:pPr>
      <w:rPr>
        <w:rFonts w:ascii="Wingdings" w:hAnsi="Wingdings" w:hint="default"/>
      </w:rPr>
    </w:lvl>
    <w:lvl w:ilvl="6" w:tplc="04260001" w:tentative="1">
      <w:start w:val="1"/>
      <w:numFmt w:val="bullet"/>
      <w:lvlText w:val=""/>
      <w:lvlJc w:val="left"/>
      <w:pPr>
        <w:ind w:left="5411" w:hanging="360"/>
      </w:pPr>
      <w:rPr>
        <w:rFonts w:ascii="Symbol" w:hAnsi="Symbol" w:hint="default"/>
      </w:rPr>
    </w:lvl>
    <w:lvl w:ilvl="7" w:tplc="04260003" w:tentative="1">
      <w:start w:val="1"/>
      <w:numFmt w:val="bullet"/>
      <w:lvlText w:val="o"/>
      <w:lvlJc w:val="left"/>
      <w:pPr>
        <w:ind w:left="6131" w:hanging="360"/>
      </w:pPr>
      <w:rPr>
        <w:rFonts w:ascii="Courier New" w:hAnsi="Courier New" w:cs="Courier New" w:hint="default"/>
      </w:rPr>
    </w:lvl>
    <w:lvl w:ilvl="8" w:tplc="04260005" w:tentative="1">
      <w:start w:val="1"/>
      <w:numFmt w:val="bullet"/>
      <w:lvlText w:val=""/>
      <w:lvlJc w:val="left"/>
      <w:pPr>
        <w:ind w:left="6851" w:hanging="360"/>
      </w:pPr>
      <w:rPr>
        <w:rFonts w:ascii="Wingdings" w:hAnsi="Wingdings" w:hint="default"/>
      </w:rPr>
    </w:lvl>
  </w:abstractNum>
  <w:num w:numId="1" w16cid:durableId="171353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A5"/>
    <w:rsid w:val="00031671"/>
    <w:rsid w:val="00037D07"/>
    <w:rsid w:val="000C0684"/>
    <w:rsid w:val="001844A3"/>
    <w:rsid w:val="002702C9"/>
    <w:rsid w:val="002C41DE"/>
    <w:rsid w:val="00334C0B"/>
    <w:rsid w:val="004674B3"/>
    <w:rsid w:val="00483454"/>
    <w:rsid w:val="007064A5"/>
    <w:rsid w:val="00737496"/>
    <w:rsid w:val="007A26A0"/>
    <w:rsid w:val="007C7BA3"/>
    <w:rsid w:val="007D34EF"/>
    <w:rsid w:val="00816AB2"/>
    <w:rsid w:val="00851970"/>
    <w:rsid w:val="0085404B"/>
    <w:rsid w:val="00856C21"/>
    <w:rsid w:val="0093053D"/>
    <w:rsid w:val="00983BE6"/>
    <w:rsid w:val="00A66CB3"/>
    <w:rsid w:val="00AB50A5"/>
    <w:rsid w:val="00AF3FAC"/>
    <w:rsid w:val="00B71EFA"/>
    <w:rsid w:val="00C47F0B"/>
    <w:rsid w:val="00C9473C"/>
    <w:rsid w:val="00CA4616"/>
    <w:rsid w:val="00CB67E6"/>
    <w:rsid w:val="00D21523"/>
    <w:rsid w:val="00D34272"/>
    <w:rsid w:val="00DA3A3E"/>
    <w:rsid w:val="00DB1BAD"/>
    <w:rsid w:val="00E36C7A"/>
    <w:rsid w:val="00E97132"/>
    <w:rsid w:val="00EE4F76"/>
    <w:rsid w:val="00F1292D"/>
    <w:rsid w:val="00FF1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3AF"/>
  <w15:chartTrackingRefBased/>
  <w15:docId w15:val="{C5126E84-B5CB-42DC-B6D4-18292D06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64A5"/>
    <w:rPr>
      <w:kern w:val="0"/>
      <w14:ligatures w14:val="none"/>
    </w:rPr>
  </w:style>
  <w:style w:type="paragraph" w:styleId="Virsraksts1">
    <w:name w:val="heading 1"/>
    <w:basedOn w:val="Parasts"/>
    <w:next w:val="Parasts"/>
    <w:link w:val="Virsraksts1Rakstz"/>
    <w:uiPriority w:val="9"/>
    <w:qFormat/>
    <w:rsid w:val="007064A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7064A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7064A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7064A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7064A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7064A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7064A5"/>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7064A5"/>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7064A5"/>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064A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064A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064A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064A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064A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064A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064A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064A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064A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064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7064A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064A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7064A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064A5"/>
    <w:pPr>
      <w:spacing w:before="160"/>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7064A5"/>
    <w:rPr>
      <w:i/>
      <w:iCs/>
      <w:color w:val="404040" w:themeColor="text1" w:themeTint="BF"/>
    </w:rPr>
  </w:style>
  <w:style w:type="paragraph" w:styleId="Sarakstarindkopa">
    <w:name w:val="List Paragraph"/>
    <w:basedOn w:val="Parasts"/>
    <w:uiPriority w:val="34"/>
    <w:qFormat/>
    <w:rsid w:val="007064A5"/>
    <w:pPr>
      <w:ind w:left="720"/>
      <w:contextualSpacing/>
    </w:pPr>
    <w:rPr>
      <w:kern w:val="2"/>
      <w14:ligatures w14:val="standardContextual"/>
    </w:rPr>
  </w:style>
  <w:style w:type="character" w:styleId="Intensvsizclums">
    <w:name w:val="Intense Emphasis"/>
    <w:basedOn w:val="Noklusjumarindkopasfonts"/>
    <w:uiPriority w:val="21"/>
    <w:qFormat/>
    <w:rsid w:val="007064A5"/>
    <w:rPr>
      <w:i/>
      <w:iCs/>
      <w:color w:val="0F4761" w:themeColor="accent1" w:themeShade="BF"/>
    </w:rPr>
  </w:style>
  <w:style w:type="paragraph" w:styleId="Intensvscitts">
    <w:name w:val="Intense Quote"/>
    <w:basedOn w:val="Parasts"/>
    <w:next w:val="Parasts"/>
    <w:link w:val="IntensvscittsRakstz"/>
    <w:uiPriority w:val="30"/>
    <w:qFormat/>
    <w:rsid w:val="00706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7064A5"/>
    <w:rPr>
      <w:i/>
      <w:iCs/>
      <w:color w:val="0F4761" w:themeColor="accent1" w:themeShade="BF"/>
    </w:rPr>
  </w:style>
  <w:style w:type="character" w:styleId="Intensvaatsauce">
    <w:name w:val="Intense Reference"/>
    <w:basedOn w:val="Noklusjumarindkopasfonts"/>
    <w:uiPriority w:val="32"/>
    <w:qFormat/>
    <w:rsid w:val="007064A5"/>
    <w:rPr>
      <w:b/>
      <w:bCs/>
      <w:smallCaps/>
      <w:color w:val="0F4761" w:themeColor="accent1" w:themeShade="BF"/>
      <w:spacing w:val="5"/>
    </w:rPr>
  </w:style>
  <w:style w:type="table" w:styleId="Reatabula">
    <w:name w:val="Table Grid"/>
    <w:basedOn w:val="Parastatabula"/>
    <w:uiPriority w:val="39"/>
    <w:rsid w:val="007064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064A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064A5"/>
    <w:rPr>
      <w:kern w:val="0"/>
      <w14:ligatures w14:val="none"/>
    </w:rPr>
  </w:style>
  <w:style w:type="character" w:styleId="Komentraatsauce">
    <w:name w:val="annotation reference"/>
    <w:basedOn w:val="Noklusjumarindkopasfonts"/>
    <w:uiPriority w:val="99"/>
    <w:semiHidden/>
    <w:unhideWhenUsed/>
    <w:rsid w:val="00737496"/>
    <w:rPr>
      <w:sz w:val="16"/>
      <w:szCs w:val="16"/>
    </w:rPr>
  </w:style>
  <w:style w:type="paragraph" w:styleId="Komentrateksts">
    <w:name w:val="annotation text"/>
    <w:basedOn w:val="Parasts"/>
    <w:link w:val="KomentratekstsRakstz"/>
    <w:uiPriority w:val="99"/>
    <w:unhideWhenUsed/>
    <w:rsid w:val="00737496"/>
    <w:pPr>
      <w:spacing w:line="240" w:lineRule="auto"/>
    </w:pPr>
    <w:rPr>
      <w:sz w:val="20"/>
      <w:szCs w:val="20"/>
    </w:rPr>
  </w:style>
  <w:style w:type="character" w:customStyle="1" w:styleId="KomentratekstsRakstz">
    <w:name w:val="Komentāra teksts Rakstz."/>
    <w:basedOn w:val="Noklusjumarindkopasfonts"/>
    <w:link w:val="Komentrateksts"/>
    <w:uiPriority w:val="99"/>
    <w:rsid w:val="00737496"/>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737496"/>
    <w:rPr>
      <w:b/>
      <w:bCs/>
    </w:rPr>
  </w:style>
  <w:style w:type="character" w:customStyle="1" w:styleId="KomentratmaRakstz">
    <w:name w:val="Komentāra tēma Rakstz."/>
    <w:basedOn w:val="KomentratekstsRakstz"/>
    <w:link w:val="Komentratma"/>
    <w:uiPriority w:val="99"/>
    <w:semiHidden/>
    <w:rsid w:val="00737496"/>
    <w:rPr>
      <w:b/>
      <w:bCs/>
      <w:kern w:val="0"/>
      <w:sz w:val="20"/>
      <w:szCs w:val="20"/>
      <w14:ligatures w14:val="none"/>
    </w:rPr>
  </w:style>
  <w:style w:type="character" w:styleId="Hipersaite">
    <w:name w:val="Hyperlink"/>
    <w:basedOn w:val="Noklusjumarindkopasfonts"/>
    <w:uiPriority w:val="99"/>
    <w:unhideWhenUsed/>
    <w:rsid w:val="00DB1BAD"/>
    <w:rPr>
      <w:color w:val="467886" w:themeColor="hyperlink"/>
      <w:u w:val="single"/>
    </w:rPr>
  </w:style>
  <w:style w:type="character" w:styleId="Neatrisintapieminana">
    <w:name w:val="Unresolved Mention"/>
    <w:basedOn w:val="Noklusjumarindkopasfonts"/>
    <w:uiPriority w:val="99"/>
    <w:semiHidden/>
    <w:unhideWhenUsed/>
    <w:rsid w:val="00DB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5185</Words>
  <Characters>2956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Eisaka</dc:creator>
  <cp:keywords/>
  <dc:description/>
  <cp:lastModifiedBy>Aija Lilienfelde (AIC)</cp:lastModifiedBy>
  <cp:revision>5</cp:revision>
  <dcterms:created xsi:type="dcterms:W3CDTF">2025-11-14T10:57:00Z</dcterms:created>
  <dcterms:modified xsi:type="dcterms:W3CDTF">2025-11-14T11:31:00Z</dcterms:modified>
</cp:coreProperties>
</file>