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636DD8" w14:paraId="1807243A" w14:textId="77777777" w:rsidTr="00E302CC">
        <w:trPr>
          <w:jc w:val="right"/>
        </w:trPr>
        <w:tc>
          <w:tcPr>
            <w:tcW w:w="8221" w:type="dxa"/>
          </w:tcPr>
          <w:p w14:paraId="2553B9AF" w14:textId="77777777" w:rsidR="0032030C" w:rsidRPr="00FE067A" w:rsidRDefault="008A0BEF"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636DD8" w14:paraId="6D4723BB" w14:textId="77777777" w:rsidTr="00FB2B2D">
        <w:trPr>
          <w:jc w:val="right"/>
        </w:trPr>
        <w:tc>
          <w:tcPr>
            <w:tcW w:w="8221" w:type="dxa"/>
          </w:tcPr>
          <w:p w14:paraId="1E3EE0EA" w14:textId="1938CCFE" w:rsidR="0032030C" w:rsidRPr="00FE067A" w:rsidRDefault="008A0BEF"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 xml:space="preserve">#REG_DATUMS# projekts </w:t>
            </w:r>
            <w:proofErr w:type="spellStart"/>
            <w:r w:rsidRPr="00FE067A">
              <w:rPr>
                <w:rFonts w:ascii="Times New Roman" w:eastAsia="Times New Roman" w:hAnsi="Times New Roman" w:cs="Times New Roman"/>
                <w:sz w:val="24"/>
                <w:szCs w:val="24"/>
              </w:rPr>
              <w:t>Nr</w:t>
            </w:r>
            <w:proofErr w:type="spellEnd"/>
            <w:r w:rsidRPr="00FE067A">
              <w:rPr>
                <w:rFonts w:ascii="Times New Roman" w:eastAsia="Times New Roman" w:hAnsi="Times New Roman" w:cs="Times New Roman"/>
                <w:sz w:val="24"/>
                <w:szCs w:val="24"/>
              </w:rPr>
              <w:t>.#REG_NUMURS#</w:t>
            </w:r>
          </w:p>
        </w:tc>
      </w:tr>
    </w:tbl>
    <w:p w14:paraId="5D32BC03"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2B8F6EDF" w14:textId="1925F70A" w:rsidR="000933F8" w:rsidRPr="007D5BD7" w:rsidRDefault="008A0BEF"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7D5BD7" w:rsidRDefault="008A0BEF"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AFE4B51" w14:textId="49838526" w:rsidR="00C95C98" w:rsidRPr="007D5BD7" w:rsidRDefault="008A0BEF"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389C599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6124BBF5" w14:textId="1AB079B0" w:rsidR="00C95C98" w:rsidRPr="007D5BD7" w:rsidRDefault="008A0BEF"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594B8D41" w14:textId="77777777" w:rsidR="00C95C98" w:rsidRPr="007D5BD7" w:rsidRDefault="008A0BEF"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636DD8" w14:paraId="5238AA51" w14:textId="77777777" w:rsidTr="00B00798">
        <w:tc>
          <w:tcPr>
            <w:tcW w:w="4327" w:type="dxa"/>
            <w:vAlign w:val="bottom"/>
          </w:tcPr>
          <w:p w14:paraId="41E1432B" w14:textId="45234DFC" w:rsidR="00AB5B49" w:rsidRPr="007D5BD7" w:rsidRDefault="008A0BEF"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79DA9951" w14:textId="703BBEA4" w:rsidR="00AB5B49" w:rsidRPr="007D5BD7" w:rsidRDefault="008A0BEF"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636DD8" w14:paraId="0449C805" w14:textId="77777777" w:rsidTr="00B00798">
        <w:tc>
          <w:tcPr>
            <w:tcW w:w="4327" w:type="dxa"/>
            <w:vAlign w:val="bottom"/>
          </w:tcPr>
          <w:p w14:paraId="62EAC2DC"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3425F2A" w14:textId="1E8D82CE" w:rsidR="00AB5B49" w:rsidRPr="007D5BD7" w:rsidRDefault="008A0BEF"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3B718ADD"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191BD288"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71E4D875" w14:textId="36ED881C" w:rsidR="00C95C98" w:rsidRPr="007D5BD7" w:rsidRDefault="008A0BEF" w:rsidP="001C7701">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 xml:space="preserve">Par Rīgas valstspilsētas pašvaldības līdzfinansējumu nekustamā īpašuma pieslēguma projektēšanai un būvdarbiem Eiropas Savienības Kohēzijas fonda līdzfinansēto projektu </w:t>
      </w:r>
      <w:r w:rsidR="00383D74">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Ūdenssaimniecības attīstība Rīgā, 5. kārta</w:t>
      </w:r>
      <w:r w:rsidR="00383D74">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 xml:space="preserve"> un </w:t>
      </w:r>
      <w:r w:rsidR="00383D74">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Ūdenssaimniecības attīstība Rīgā, 6. kārta</w:t>
      </w:r>
      <w:r w:rsidR="00383D74">
        <w:rPr>
          <w:rFonts w:ascii="Times New Roman" w:eastAsia="Times New Roman" w:hAnsi="Times New Roman" w:cs="Times New Roman"/>
          <w:b/>
          <w:sz w:val="26"/>
          <w:szCs w:val="26"/>
          <w:lang w:eastAsia="lv-LV"/>
        </w:rPr>
        <w:t>”</w:t>
      </w:r>
      <w:r w:rsidRPr="007D5BD7">
        <w:rPr>
          <w:rFonts w:ascii="Times New Roman" w:eastAsia="Times New Roman" w:hAnsi="Times New Roman" w:cs="Times New Roman"/>
          <w:b/>
          <w:sz w:val="26"/>
          <w:szCs w:val="26"/>
          <w:lang w:eastAsia="lv-LV"/>
        </w:rPr>
        <w:t xml:space="preserve"> ietvaros izbūvētajai centralizētajai kanalizācijas sistēmai</w:t>
      </w:r>
    </w:p>
    <w:p w14:paraId="1F4029B7" w14:textId="77777777" w:rsidR="008F6454" w:rsidRDefault="008F6454" w:rsidP="00C5597E">
      <w:pPr>
        <w:spacing w:after="0" w:line="240" w:lineRule="auto"/>
        <w:jc w:val="center"/>
        <w:rPr>
          <w:rFonts w:ascii="Times New Roman" w:eastAsia="Times New Roman" w:hAnsi="Times New Roman" w:cs="Times New Roman"/>
          <w:bCs/>
          <w:sz w:val="26"/>
          <w:szCs w:val="26"/>
          <w:lang w:eastAsia="lv-LV"/>
        </w:rPr>
      </w:pPr>
    </w:p>
    <w:p w14:paraId="4E96CF91"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2C361B67" w14:textId="77777777" w:rsidR="00952D2F" w:rsidRPr="00952D2F" w:rsidRDefault="008A0BEF" w:rsidP="00952D2F">
      <w:pPr>
        <w:spacing w:after="0" w:line="240" w:lineRule="auto"/>
        <w:jc w:val="right"/>
        <w:rPr>
          <w:rFonts w:ascii="Times New Roman" w:eastAsia="Calibri" w:hAnsi="Times New Roman" w:cs="Times New Roman"/>
          <w:sz w:val="26"/>
          <w:szCs w:val="26"/>
        </w:rPr>
      </w:pPr>
      <w:r w:rsidRPr="00952D2F">
        <w:rPr>
          <w:rFonts w:ascii="Times New Roman" w:eastAsia="Calibri" w:hAnsi="Times New Roman" w:cs="Times New Roman"/>
          <w:sz w:val="26"/>
          <w:szCs w:val="26"/>
        </w:rPr>
        <w:t>Izdoti saskaņā ar</w:t>
      </w:r>
    </w:p>
    <w:p w14:paraId="32C6169C" w14:textId="77777777" w:rsidR="00952D2F" w:rsidRPr="00952D2F" w:rsidRDefault="008A0BEF" w:rsidP="00952D2F">
      <w:pPr>
        <w:spacing w:after="0" w:line="240" w:lineRule="auto"/>
        <w:jc w:val="right"/>
        <w:rPr>
          <w:rFonts w:ascii="Times New Roman" w:eastAsia="Calibri" w:hAnsi="Times New Roman" w:cs="Times New Roman"/>
          <w:sz w:val="26"/>
          <w:szCs w:val="26"/>
        </w:rPr>
      </w:pPr>
      <w:r w:rsidRPr="00952D2F">
        <w:rPr>
          <w:rFonts w:ascii="Times New Roman" w:eastAsia="Calibri" w:hAnsi="Times New Roman" w:cs="Times New Roman"/>
          <w:sz w:val="26"/>
          <w:szCs w:val="26"/>
        </w:rPr>
        <w:t>Ūdenssaimniecības pakalpojumu likuma</w:t>
      </w:r>
    </w:p>
    <w:p w14:paraId="745E307E" w14:textId="77777777" w:rsidR="00952D2F" w:rsidRPr="00952D2F" w:rsidRDefault="008A0BEF" w:rsidP="00952D2F">
      <w:pPr>
        <w:spacing w:after="0" w:line="240" w:lineRule="auto"/>
        <w:jc w:val="right"/>
        <w:rPr>
          <w:rFonts w:ascii="Times New Roman" w:eastAsia="Calibri" w:hAnsi="Times New Roman" w:cs="Times New Roman"/>
          <w:sz w:val="26"/>
          <w:szCs w:val="26"/>
        </w:rPr>
      </w:pPr>
      <w:r w:rsidRPr="00952D2F">
        <w:rPr>
          <w:rFonts w:ascii="Times New Roman" w:eastAsia="Calibri" w:hAnsi="Times New Roman" w:cs="Times New Roman"/>
          <w:sz w:val="26"/>
          <w:szCs w:val="26"/>
        </w:rPr>
        <w:t>6. panta sesto daļu</w:t>
      </w:r>
    </w:p>
    <w:p w14:paraId="5C773919" w14:textId="77777777" w:rsidR="00952D2F" w:rsidRPr="00952D2F" w:rsidRDefault="00952D2F" w:rsidP="00952D2F">
      <w:pPr>
        <w:spacing w:after="0" w:line="240" w:lineRule="auto"/>
        <w:jc w:val="right"/>
        <w:rPr>
          <w:rFonts w:ascii="Times New Roman" w:eastAsia="Calibri" w:hAnsi="Times New Roman" w:cs="Times New Roman"/>
          <w:sz w:val="26"/>
          <w:szCs w:val="26"/>
        </w:rPr>
      </w:pPr>
    </w:p>
    <w:p w14:paraId="64D66080" w14:textId="77777777" w:rsidR="00952D2F" w:rsidRPr="00952D2F" w:rsidRDefault="00952D2F" w:rsidP="00952D2F">
      <w:pPr>
        <w:spacing w:after="0" w:line="240" w:lineRule="auto"/>
        <w:jc w:val="center"/>
        <w:rPr>
          <w:rFonts w:ascii="Times New Roman" w:eastAsia="Calibri" w:hAnsi="Times New Roman" w:cs="Times New Roman"/>
          <w:sz w:val="26"/>
          <w:szCs w:val="26"/>
        </w:rPr>
      </w:pPr>
    </w:p>
    <w:p w14:paraId="0F410856" w14:textId="77777777" w:rsidR="00952D2F" w:rsidRPr="00952D2F" w:rsidRDefault="008A0BEF" w:rsidP="00952D2F">
      <w:pPr>
        <w:spacing w:after="0" w:line="240" w:lineRule="auto"/>
        <w:ind w:left="1080"/>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t>I. Vispārīgie jautājumi</w:t>
      </w:r>
    </w:p>
    <w:p w14:paraId="4CE98C0E" w14:textId="77777777" w:rsidR="00952D2F" w:rsidRPr="00952D2F" w:rsidRDefault="00952D2F" w:rsidP="00952D2F">
      <w:pPr>
        <w:spacing w:after="0" w:line="240" w:lineRule="auto"/>
        <w:jc w:val="both"/>
        <w:rPr>
          <w:rFonts w:ascii="Times New Roman" w:eastAsia="Calibri" w:hAnsi="Times New Roman" w:cs="Times New Roman"/>
          <w:color w:val="000000"/>
          <w:sz w:val="26"/>
          <w:szCs w:val="26"/>
        </w:rPr>
      </w:pPr>
    </w:p>
    <w:p w14:paraId="36AED37F" w14:textId="23F52B73"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Saistošie noteikumi nosaka Rīgas valstspilsētas pašvaldības (turpmāk – pašvaldība) līdzfinansējuma apmēru un tā saņemšanas nosacījumus nekustamā īpašuma pieslēguma projektēšanai un būvdarbiem Eiropas Savienības Kohēzijas fonda līdzfinansēto projektu </w:t>
      </w:r>
      <w:r w:rsidR="00383D74">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383D74">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un </w:t>
      </w:r>
      <w:r w:rsidR="00383D74">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383D74">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izbūvētajai centralizētajai kanalizācijas sistēmai.</w:t>
      </w:r>
    </w:p>
    <w:p w14:paraId="6BF483E1"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1E74394A"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Pieslēgums šo saistošo noteikumu izpratnē ir ārējo kanalizācijas tīklu un būvju kopums no ūdenssaimniecības pakalpojumu sniedzēja centralizētās kanalizācijas sistēmas līdz pievienojuma vietai pakalpojumu lietotāja īpašumā esošajai kanalizācijas sistēmai.</w:t>
      </w:r>
    </w:p>
    <w:p w14:paraId="6BC68ABF" w14:textId="77777777" w:rsidR="00952D2F" w:rsidRPr="00952D2F" w:rsidRDefault="00952D2F" w:rsidP="001C7701">
      <w:pPr>
        <w:spacing w:after="0"/>
        <w:ind w:left="142" w:firstLine="709"/>
        <w:contextualSpacing/>
        <w:jc w:val="both"/>
        <w:rPr>
          <w:rFonts w:ascii="Times New Roman" w:eastAsia="Calibri" w:hAnsi="Times New Roman" w:cs="Times New Roman"/>
          <w:sz w:val="26"/>
          <w:szCs w:val="26"/>
        </w:rPr>
      </w:pPr>
    </w:p>
    <w:p w14:paraId="3AC5AA70" w14:textId="0CB19CC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Saistošo noteikumu mērķis ir veicināt dzīvojamo māju, kurām līdz zemesgabala robežai vai ielas sarkanajai līnijai Eiropas Savienības Kohēzijas fonda līdzfinansēto projektu </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un </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ir izbūvēti centralizētās kanalizācijas sistēmas atzari, pieslēgšanu centralizētajai kanalizācijas sistēmai.</w:t>
      </w:r>
    </w:p>
    <w:p w14:paraId="4C2857A3"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42B6F6F6" w14:textId="77777777" w:rsidR="00952D2F" w:rsidRPr="00952D2F" w:rsidRDefault="008A0BEF" w:rsidP="001C7701">
      <w:pPr>
        <w:spacing w:after="0" w:line="240" w:lineRule="auto"/>
        <w:ind w:left="142" w:firstLine="709"/>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lastRenderedPageBreak/>
        <w:t>II. Pašvaldības līdzfinansējuma piešķiršanas noteikumi</w:t>
      </w:r>
    </w:p>
    <w:p w14:paraId="002D00AE" w14:textId="77777777" w:rsidR="00952D2F" w:rsidRPr="00952D2F" w:rsidRDefault="00952D2F" w:rsidP="001C7701">
      <w:pPr>
        <w:spacing w:after="0" w:line="240" w:lineRule="auto"/>
        <w:ind w:left="142" w:firstLine="709"/>
        <w:rPr>
          <w:rFonts w:ascii="Times New Roman" w:eastAsia="Calibri" w:hAnsi="Times New Roman" w:cs="Times New Roman"/>
          <w:sz w:val="26"/>
          <w:szCs w:val="26"/>
        </w:rPr>
      </w:pPr>
    </w:p>
    <w:p w14:paraId="597FC75C"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līdzfinansējums tiek piešķirts fiziskām vai juridiskām personām (turpmāk – iesniedzējs), kuras līdz 2026. gada 31. decembrim ir nodrošinājušas pieslēguma centralizētajai kanalizācijas sistēmai:</w:t>
      </w:r>
    </w:p>
    <w:p w14:paraId="160FFE73"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projektēšanu, ko apliecina saskaņā ar normatīvo aktu prasībām izstrādāts un saskaņots būvprojekts (inženiertīkla pievada novietojuma plāns, paskaidrojuma raksts vai apliecinājuma karte), kas ir derīgs attiecīgā pieslēguma ierīkošanas būvdarbu uzsākšanai;</w:t>
      </w:r>
    </w:p>
    <w:p w14:paraId="7EA14476" w14:textId="5CD67599"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būvdarbus, ko apliecina SIA </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1C7701">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atzinums par inženierbūves gatavību ekspluatācijai.</w:t>
      </w:r>
    </w:p>
    <w:p w14:paraId="0BCC5609"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390D51CA"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Pieslēguma projektēšanas izmaksās tiek ietverti izdevumi par šādiem pieslēguma projektēšanas darbiem (ieskaitot pievienotās vērtības nodokli):</w:t>
      </w:r>
    </w:p>
    <w:p w14:paraId="4F0786E7"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topogrāfiskā plāna vai būvju situācijas plāna izstrāde;</w:t>
      </w:r>
    </w:p>
    <w:p w14:paraId="6ECF218F"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apliecinājuma kartes izstrāde;</w:t>
      </w:r>
    </w:p>
    <w:p w14:paraId="1B475C65"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paskaidrojuma raksta izstrāde;</w:t>
      </w:r>
    </w:p>
    <w:p w14:paraId="1BB04278"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inženiertīkla pievada novietojuma plāna izstrāde;</w:t>
      </w:r>
    </w:p>
    <w:p w14:paraId="53F2BCC6" w14:textId="77777777" w:rsid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pašvaldības noteiktā nodeva par būvprojekta akceptu pašvaldības Pilsētas attīstības departamentā.</w:t>
      </w:r>
    </w:p>
    <w:p w14:paraId="3AC3595A" w14:textId="77777777" w:rsidR="0097705E" w:rsidRPr="00952D2F" w:rsidRDefault="0097705E" w:rsidP="001C7701">
      <w:pPr>
        <w:spacing w:after="0" w:line="240" w:lineRule="auto"/>
        <w:jc w:val="both"/>
        <w:rPr>
          <w:rFonts w:ascii="Times New Roman" w:eastAsia="Calibri" w:hAnsi="Times New Roman" w:cs="Times New Roman"/>
          <w:sz w:val="26"/>
          <w:szCs w:val="26"/>
        </w:rPr>
      </w:pPr>
    </w:p>
    <w:p w14:paraId="4FB1F85A" w14:textId="6783951B" w:rsidR="001C7701" w:rsidRDefault="008A0BEF" w:rsidP="004C5084">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Pieslēguma būvdarbu izmaksās, ja līdzfinansējums tiek piešķirts atbilstoši 13.1. apakšpunktam, tiek ietverti izdevumi par kanalizācijas pievada pieslēguma būvdarbiem, kuri noteikti būvprojektā, tostarp ieskaitot esošo decentralizēto kanalizācijas sistēmu un seguma nojaukšanas darbus, inženierbūves </w:t>
      </w:r>
      <w:proofErr w:type="spellStart"/>
      <w:r w:rsidRPr="00952D2F">
        <w:rPr>
          <w:rFonts w:ascii="Times New Roman" w:eastAsia="Calibri" w:hAnsi="Times New Roman" w:cs="Times New Roman"/>
          <w:sz w:val="26"/>
          <w:szCs w:val="26"/>
        </w:rPr>
        <w:t>izpildmērījumu</w:t>
      </w:r>
      <w:proofErr w:type="spellEnd"/>
      <w:r w:rsidRPr="00952D2F">
        <w:rPr>
          <w:rFonts w:ascii="Times New Roman" w:eastAsia="Calibri" w:hAnsi="Times New Roman" w:cs="Times New Roman"/>
          <w:sz w:val="26"/>
          <w:szCs w:val="26"/>
        </w:rPr>
        <w:t xml:space="preserve"> plāna izstrādi (ieskaitot pievienotās vērtības nodokli), izņemot seguma atjaunošanas darbus, traucējošo būvju, norobežojumu un apstādījumu nojaukšanas un atjaunošanas darbus.</w:t>
      </w:r>
    </w:p>
    <w:p w14:paraId="533797FD" w14:textId="77777777" w:rsidR="004C5084" w:rsidRPr="001C7701" w:rsidRDefault="004C5084" w:rsidP="004C5084">
      <w:pPr>
        <w:spacing w:after="0" w:line="240" w:lineRule="auto"/>
        <w:ind w:left="851"/>
        <w:jc w:val="both"/>
        <w:rPr>
          <w:rFonts w:ascii="Times New Roman" w:eastAsia="Calibri" w:hAnsi="Times New Roman" w:cs="Times New Roman"/>
          <w:sz w:val="26"/>
          <w:szCs w:val="26"/>
        </w:rPr>
      </w:pPr>
    </w:p>
    <w:p w14:paraId="233CFE48" w14:textId="77777777" w:rsidR="00952D2F" w:rsidRPr="00952D2F" w:rsidRDefault="008A0BEF" w:rsidP="004C5084">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līdzfinansējumu piešķir, ja ir izpildītas šādas prasības:</w:t>
      </w:r>
    </w:p>
    <w:p w14:paraId="75F3D670"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 nekustamais īpašums atrodas pašvaldības administratīvajā teritorijā;</w:t>
      </w:r>
    </w:p>
    <w:p w14:paraId="26766F11" w14:textId="7702C735"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nekustamajam īpašumam Eiropas Savienības Kohēzijas fonda līdzfinansētā projekta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vai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ir izbūvēti (viens no nosacījumiem):</w:t>
      </w:r>
    </w:p>
    <w:p w14:paraId="288F93B4"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centralizētās kanalizācijas sistēmas atzari līdz iesniedzējam piederošā zemesgabala robežai vai līdz zemesgabala, uz kura atrodas iesniedzējam piederošā dzīvojamā māja vai dzīvojamās mājas jaunbūve, robežai vai ielas sarkanajai līnijai;</w:t>
      </w:r>
    </w:p>
    <w:p w14:paraId="27222088"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centralizētās kanalizācijas sistēmas atzari līdz iesniedzējam piederošā zemesgabala vai līdz zemesgabalam, uz kura atrodas iesniedzējam piederošā dzīvojamā māja vai dzīvojamās mājas jaunbūve, piegulošā zemesgabala, kas ir zemes </w:t>
      </w:r>
      <w:proofErr w:type="spellStart"/>
      <w:r w:rsidRPr="00952D2F">
        <w:rPr>
          <w:rFonts w:ascii="Times New Roman" w:eastAsia="Calibri" w:hAnsi="Times New Roman" w:cs="Times New Roman"/>
          <w:sz w:val="26"/>
          <w:szCs w:val="26"/>
        </w:rPr>
        <w:t>starpgabals</w:t>
      </w:r>
      <w:proofErr w:type="spellEnd"/>
      <w:r w:rsidRPr="00952D2F">
        <w:rPr>
          <w:rFonts w:ascii="Times New Roman" w:eastAsia="Calibri" w:hAnsi="Times New Roman" w:cs="Times New Roman"/>
          <w:sz w:val="26"/>
          <w:szCs w:val="26"/>
        </w:rPr>
        <w:t>, robežai vai ielas sarkanajai līnijai;</w:t>
      </w:r>
    </w:p>
    <w:p w14:paraId="6346C776"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centralizētās kanalizācijas sistēmas atzars līdz iesniedzējam piederošā zemesgabala vai līdz zemesgabalam, uz kura atrodas iesniedzējam piederošā dzīvojamā māja vai dzīvojamās mājas jaunbūve, piegulošā zemesgabala robežai, un no šī atzara sabiedriskie ūdenssaimniecības pakalpojumi tiks vai tiek nodrošināti tikai iesniedzējam piederošajam nekustamajam īpašumam (izņemot 9. punktā minēto gadījumu);</w:t>
      </w:r>
    </w:p>
    <w:p w14:paraId="2D5EF3B4"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centralizētās kanalizācijas sistēmas atzars līdz ielai piegulošā zemesgabala robežai un no šī atzara, šķērsojot vairākus citus zemesgabalus, ir iespējams ierīkot vai ir ierīkots pieslēgums nekustamajam īpašumam, uz kura atrodas iesniedzējam piederošā </w:t>
      </w:r>
      <w:r w:rsidRPr="00952D2F">
        <w:rPr>
          <w:rFonts w:ascii="Times New Roman" w:eastAsia="Calibri" w:hAnsi="Times New Roman" w:cs="Times New Roman"/>
          <w:sz w:val="26"/>
          <w:szCs w:val="26"/>
        </w:rPr>
        <w:lastRenderedPageBreak/>
        <w:t>dzīvojamā māja vai dzīvojamās mājas jaunbūve (izņemot 7.2.1. un 7.2.2. apakšpunktā minētos gadījumus);</w:t>
      </w:r>
    </w:p>
    <w:p w14:paraId="2EB80134"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centralizētā kanalizācijas sistēma ielas sarkano līniju robežās un līdz iesniedzējam piederošajam nekustamajam īpašumam ir iespējams izbūvēt vai ir izbūvēts pieslēgums minētajai sistēmai, tai skaitā centralizētās kanalizācijas sistēmas atzari. Vai no iepriekš minētās sistēmas ir iespējams izbūvēt vai ir izbūvēta jauna centralizētās kanalizācijas sistēma ar atzariem līdz iesniedzējam piederošajam nekustamajam īpašumam;</w:t>
      </w:r>
    </w:p>
    <w:p w14:paraId="6413064C"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 nekustamā īpašuma sastāvā esošā dzīvojamā māja ir nodota ekspluatācijā un tajā savu dzīvesvietu ir deklarējusi vismaz viena persona;</w:t>
      </w:r>
    </w:p>
    <w:p w14:paraId="48E58CB7" w14:textId="3FF4173C"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iesniedzējam nav parādu par SIA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sniegtajiem sabiedriskajiem ūdenssaimniecības un citiem pakalpojumiem;</w:t>
      </w:r>
    </w:p>
    <w:p w14:paraId="29543308"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iesnieguma par pašvaldības līdzfinansējuma piešķiršanu pieslēguma projektēšanai (1. pielikums) un pieslēguma būvdarbiem (2. pielikums) iesniegšanas dienā un SIA "Rīgas ūdens" atzinuma par inženierbūves gatavību ekspluatācijai izsniegšanas dienā (pieprasot pašvaldības līdzfinansējumu pieslēguma būvdarbiem):</w:t>
      </w:r>
    </w:p>
    <w:p w14:paraId="1E3678A0"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 nekustamā īpašuma sastāvā ir ekspluatācijā nodota dzīvojamā māja vai zemesgrāmatā ierakstīta dzīvojamās mājas jaunbūve, kuras būvniecībai ir spēkā esoša būvatļauja;</w:t>
      </w:r>
    </w:p>
    <w:p w14:paraId="2ABE46E0"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 īpašuma tiesības uz nekustamo īpašumu, kura pieslēguma centralizētajai kanalizācijas sistēmai projektēšanai un būvdarbiem pieprasīts pašvaldības līdzfinansējums, ir nostiprinātas zemesgrāmatā.</w:t>
      </w:r>
    </w:p>
    <w:p w14:paraId="60B1D46B"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212EECEE"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iesniedzējam piederošā nekustamā īpašuma sastāvā ir vairākas dzīvojamās mājas vai dzīvojamo māju jaunbūves, pašvaldības līdzfinansējumu piešķir, ja centralizētajai kanalizācijas sistēmai plānots pieslēgt vai ir pieslēgtas visas nekustamā īpašuma sastāvā ietilpstošās dzīvojamās mājas vai dzīvojamo māju jaunbūves.</w:t>
      </w:r>
    </w:p>
    <w:p w14:paraId="20443B0F"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749A64B2"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Papildus saistošo noteikumu 7.2. apakšpunktā minētajiem gadījumiem pašvaldības līdzfinansējumu piešķir, ja iesniedzēja nekustamo īpašumu ir iespējams pievienot vai tas ir pievienots cita pakalpojumu lietotāja īpašumā esošajai kanalizācijas sistēmai, kura pievienota 7.2. apakšpunktā minētajai centralizētajai kanalizācijas sistēmai, ja ir izpildīti 4., 7.1., 7.3.-7.5. apakšpunkta un 8. punkta nosacījumi.</w:t>
      </w:r>
    </w:p>
    <w:p w14:paraId="6215EDFC" w14:textId="77777777" w:rsidR="00952D2F" w:rsidRPr="00952D2F" w:rsidRDefault="00952D2F" w:rsidP="001C7701">
      <w:pPr>
        <w:spacing w:after="0"/>
        <w:ind w:left="142" w:firstLine="709"/>
        <w:rPr>
          <w:rFonts w:ascii="Times New Roman" w:eastAsia="Calibri" w:hAnsi="Times New Roman" w:cs="Times New Roman"/>
          <w:sz w:val="26"/>
          <w:szCs w:val="26"/>
        </w:rPr>
      </w:pPr>
    </w:p>
    <w:p w14:paraId="7E57B6FB" w14:textId="77777777" w:rsidR="00952D2F" w:rsidRPr="00952D2F" w:rsidRDefault="008A0BEF" w:rsidP="001C7701">
      <w:pPr>
        <w:spacing w:after="0" w:line="240" w:lineRule="auto"/>
        <w:ind w:left="142" w:firstLine="709"/>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t>III. Pašvaldības līdzfinansējuma apmērs</w:t>
      </w:r>
    </w:p>
    <w:p w14:paraId="0613C49B" w14:textId="77777777" w:rsidR="00952D2F" w:rsidRPr="00952D2F" w:rsidRDefault="00952D2F" w:rsidP="001C7701">
      <w:pPr>
        <w:spacing w:after="0" w:line="240" w:lineRule="auto"/>
        <w:ind w:left="142" w:firstLine="709"/>
        <w:rPr>
          <w:rFonts w:ascii="Times New Roman" w:eastAsia="Calibri" w:hAnsi="Times New Roman" w:cs="Times New Roman"/>
          <w:sz w:val="26"/>
          <w:szCs w:val="26"/>
        </w:rPr>
      </w:pPr>
    </w:p>
    <w:p w14:paraId="3F6A26E1"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līdzfinansējumu piešķir kārtējā kalendāra gadā pašvaldības budžetā paredzēto finanšu līdzekļu ietvaros.</w:t>
      </w:r>
    </w:p>
    <w:p w14:paraId="666264E5"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67C59941"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līdzfinansējums pieslēguma projektēšanai tiek noteikts šādā apmērā:</w:t>
      </w:r>
    </w:p>
    <w:p w14:paraId="22953A51"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par būvju situācijas plāna sagatavošanu, ja dati ir pieejami pašvaldības Pilsētas attīstības departamenta topogrāfiskās informācijas datubāzē, – atbilstoši pašvaldības Pilsētas attīstības departamenta noteiktajām izmaksām;</w:t>
      </w:r>
    </w:p>
    <w:p w14:paraId="51EAF7E3"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par būvju situācijas plāna vai topogrāfiskā plāna izstrādi, ja dati nav pieejami pašvaldības Pilsētas attīstības departamenta topogrāfiskās informācijas datubāzē:</w:t>
      </w:r>
    </w:p>
    <w:p w14:paraId="3E349DBA"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zemesgabala daļai ar platību līdz 500 m</w:t>
      </w:r>
      <w:r w:rsidRPr="00952D2F">
        <w:rPr>
          <w:rFonts w:ascii="Times New Roman" w:eastAsia="Calibri" w:hAnsi="Times New Roman" w:cs="Times New Roman"/>
          <w:sz w:val="26"/>
          <w:szCs w:val="26"/>
          <w:vertAlign w:val="superscript"/>
        </w:rPr>
        <w:t>2</w:t>
      </w:r>
      <w:r w:rsidRPr="00952D2F">
        <w:rPr>
          <w:rFonts w:ascii="Times New Roman" w:eastAsia="Calibri" w:hAnsi="Times New Roman" w:cs="Times New Roman"/>
          <w:sz w:val="26"/>
          <w:szCs w:val="26"/>
        </w:rPr>
        <w:t xml:space="preserve"> – 160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0393AF62"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zemesgabala daļai ar platību no 501 m</w:t>
      </w:r>
      <w:r w:rsidRPr="00952D2F">
        <w:rPr>
          <w:rFonts w:ascii="Times New Roman" w:eastAsia="Calibri" w:hAnsi="Times New Roman" w:cs="Times New Roman"/>
          <w:sz w:val="26"/>
          <w:szCs w:val="26"/>
          <w:vertAlign w:val="superscript"/>
        </w:rPr>
        <w:t>2</w:t>
      </w:r>
      <w:r w:rsidRPr="00952D2F">
        <w:rPr>
          <w:rFonts w:ascii="Times New Roman" w:eastAsia="Calibri" w:hAnsi="Times New Roman" w:cs="Times New Roman"/>
          <w:sz w:val="26"/>
          <w:szCs w:val="26"/>
        </w:rPr>
        <w:t xml:space="preserve"> līdz 1000 m2 – 213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53BBE8AA"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zemesgabala daļai ar platību no 1001 m</w:t>
      </w:r>
      <w:r w:rsidRPr="00952D2F">
        <w:rPr>
          <w:rFonts w:ascii="Times New Roman" w:eastAsia="Calibri" w:hAnsi="Times New Roman" w:cs="Times New Roman"/>
          <w:sz w:val="26"/>
          <w:szCs w:val="26"/>
          <w:vertAlign w:val="superscript"/>
        </w:rPr>
        <w:t>2</w:t>
      </w:r>
      <w:r w:rsidRPr="00952D2F">
        <w:rPr>
          <w:rFonts w:ascii="Times New Roman" w:eastAsia="Calibri" w:hAnsi="Times New Roman" w:cs="Times New Roman"/>
          <w:sz w:val="26"/>
          <w:szCs w:val="26"/>
        </w:rPr>
        <w:t xml:space="preserve"> līdz 3000 m2 – 239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6AD9A616"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lastRenderedPageBreak/>
        <w:t>par apliecinājuma kartes izstrādi – 380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3AC57C26"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par paskaidrojuma raksta izstrādi – 450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453895D8"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par inženiertīkla pievada novietojuma plāna izstrādi – 374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26D969B8"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noteiktā nodeva par būvprojekta akceptu pašvaldības Pilsētas attīstības departamentā pilnā apmērā.</w:t>
      </w:r>
    </w:p>
    <w:p w14:paraId="7DB9810C"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509894F5"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līdzfinansējuma apmērs, kas noteikts saistošo noteikumu 11.2., 11.4. un 11.5. apakšpunktā, katru gadu tiek pārskatīts un aktualizēts, ņemot vērā Centrālās statistikas pārvaldes publicēto informāciju par patēriņa cenu indeksu iepriekšējā gadā. Aktualizētais līdzfinansējuma apmērs ir attiecināms uz pieslēguma projektēšanas līgumiem, kas noslēgti pēc kārtējā gada 1. marta.</w:t>
      </w:r>
    </w:p>
    <w:p w14:paraId="08974E8D"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2FAD3F01"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līdzfinansējums pieslēguma būvdarbiem tiek noteikts šādā apmērā:</w:t>
      </w:r>
    </w:p>
    <w:p w14:paraId="2456E3A7"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100 % apmērā no kanalizācijas pievada pieslēguma būvdarbu, kas noteiktas 6. punktā, izmaksām ar nosacījumu, ka 13.1.1.–13.1.10. apakšpunktā minētais statuss personai bijis arī pieslēguma ekspluatācijā nodošanas dienā:</w:t>
      </w:r>
    </w:p>
    <w:p w14:paraId="346852CA"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ar 1. vai 2. invaliditātes grupu;</w:t>
      </w:r>
    </w:p>
    <w:p w14:paraId="213CD00C"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ar trūcīgas mājsaimniecības statusu;</w:t>
      </w:r>
    </w:p>
    <w:p w14:paraId="35062CD5"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ar maznodrošinātas mājsaimniecības statusu;</w:t>
      </w:r>
    </w:p>
    <w:p w14:paraId="48F2C45D"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kuras laulātais, pirmās vai otrās pakāpes radinieks, aizbildnībā vai aizgādnībā esoša persona, kurai dzīvesvieta deklarēta nekustamajā īpašumā, par kura pieslēgšanu centralizētajai kanalizācijas sistēmai pieprasīts pašvaldības līdzfinansējums, ir persona ar 1. invaliditātes grupu;</w:t>
      </w:r>
    </w:p>
    <w:p w14:paraId="24640D96"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politiski represētai personai;</w:t>
      </w:r>
    </w:p>
    <w:p w14:paraId="2D69F940"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daudzbērnu ģimenes loceklim, ja visiem bērniem dzīvesvieta ir deklarēta nekustamajā īpašumā, par kura pieslēgšanu centralizētajai kanalizācijas sistēmai pieprasīts pašvaldības līdzfinansējums;</w:t>
      </w:r>
    </w:p>
    <w:p w14:paraId="558BEA36"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kas saņem apgādnieka zaudējuma pensiju;</w:t>
      </w:r>
    </w:p>
    <w:p w14:paraId="73A4EAE9"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kurai nav laulātā un ir bērns, kurš saņem apgādnieka zaudējuma pensiju un kura dzīvesvieta ir deklarēta nekustamajā īpašumā, par kura pieslēgšanu centralizētajai kanalizācijas sistēmai pieprasīts pašvaldības līdzfinansējums;</w:t>
      </w:r>
    </w:p>
    <w:p w14:paraId="18D4EFEC"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bookmarkStart w:id="0" w:name="_Hlk207289557"/>
      <w:r w:rsidRPr="00952D2F">
        <w:rPr>
          <w:rFonts w:ascii="Times New Roman" w:eastAsia="Calibri" w:hAnsi="Times New Roman" w:cs="Times New Roman"/>
          <w:sz w:val="26"/>
          <w:szCs w:val="26"/>
        </w:rPr>
        <w:t>personai, kurai piešķirta vecuma pensija, un kuras dzīvesvieta ir deklarēta nekustamajā īpašumā par kura pieslēgšanu centralizētajai kanalizācijas sistēmai pieprasīts pašvaldības līdzfinansējums atbilst (visām) šādām pazīmēm:</w:t>
      </w:r>
    </w:p>
    <w:p w14:paraId="3C04ED34"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nav laulātā;</w:t>
      </w:r>
    </w:p>
    <w:p w14:paraId="240CADC6"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nav pilngadīgu pirmās pakāpes radinieku lejupejošā taisnā līnijā (pilngadīgu bērnu);</w:t>
      </w:r>
    </w:p>
    <w:p w14:paraId="15733C28"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 nav pilngadīgu personu, ar kurām ir kopīga deklarētā dzīvesvieta;</w:t>
      </w:r>
    </w:p>
    <w:bookmarkEnd w:id="0"/>
    <w:p w14:paraId="00D778FE"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personai, kura pati un kuras laulātais, pirmās pakāpes taisnās līnijas vai otrās pakāpes sāņus līnijas radinieks atbilst (visām) šādām pazīmēm:</w:t>
      </w:r>
    </w:p>
    <w:p w14:paraId="65494D10"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piešķirta vecuma pensija;</w:t>
      </w:r>
    </w:p>
    <w:p w14:paraId="481E3FC5"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dzīvesvieta ir deklarēta nekustamajā īpašumā, par kura pieslēgšanu centralizētajai kanalizācijas sistēmai pieprasīts pašvaldības līdzfinansējums, un šajā nekustamajā īpašumā nav deklarējušas dzīvesvietu citas pilngadīgas personas;</w:t>
      </w:r>
    </w:p>
    <w:p w14:paraId="4B814F84" w14:textId="77777777" w:rsidR="00952D2F" w:rsidRPr="00952D2F" w:rsidRDefault="008A0BEF" w:rsidP="001C7701">
      <w:pPr>
        <w:numPr>
          <w:ilvl w:val="3"/>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nav pilngadīgu pirmās pakāpes radinieku lejupejošā taisnā līnijā (pilngadīgu bērnu);</w:t>
      </w:r>
    </w:p>
    <w:p w14:paraId="3AD46AD2"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personām, kuras nav minētas 13.1.1.–13.1.10. apakšpunktā – 1800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w:t>
      </w:r>
    </w:p>
    <w:p w14:paraId="0212DB66"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28779B1E"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komisijas rīcībā ir pieslēguma projektēšanas vai pieslēguma būvdarbu līgums, saskaņā ar kuru faktiskās projektēšanas vai būvdarbu izmaksas ir mazākas kā attiecīgi 11. punktā vai 13.2. apakšpunktā noteiktais pašvaldības līdzfinansējuma apmērs, pašvaldības līdzfinansējumu piešķir atbilstoši faktiskajām pieslēguma projektēšanas vai pieslēguma būvdarbu izmaksām.</w:t>
      </w:r>
    </w:p>
    <w:p w14:paraId="0F86972F"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3962A2EB"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līdzfinansējums nekustamā īpašuma pieslēguma centralizētajai kanalizācijas sistēmai projektēšanai un būvdarbiem tiek izmaksāts kā vienreizējs atbalsts.</w:t>
      </w:r>
    </w:p>
    <w:p w14:paraId="1810D7BB"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5930E9EA" w14:textId="77777777" w:rsidR="00952D2F" w:rsidRPr="00952D2F" w:rsidRDefault="008A0BEF" w:rsidP="001C7701">
      <w:pPr>
        <w:spacing w:after="0" w:line="240" w:lineRule="auto"/>
        <w:ind w:left="142" w:firstLine="709"/>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t>IV. Pašvaldības līdzfinansējuma pieteikumu izskatīšanas un lēmumu pieņemšanas kārtība</w:t>
      </w:r>
    </w:p>
    <w:p w14:paraId="448A8CB3"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12448EF0" w14:textId="3603CEB2"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SIA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tīmekļvietnē www.rigasudens.lv un pašvaldības portālā www.riga.lv publicē informāciju par:</w:t>
      </w:r>
    </w:p>
    <w:p w14:paraId="6B2C53D8"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nekustamajiem īpašumiem, kuru īpašnieki var iesniegt pieteikumu pašvaldības līdzfinansējuma saņemšanai;</w:t>
      </w:r>
    </w:p>
    <w:p w14:paraId="1E996A53"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pieteikuma par pašvaldības līdzfinansējuma saņemšanu iesniegšanas kārtību un termiņiem.</w:t>
      </w:r>
    </w:p>
    <w:p w14:paraId="7E90B882"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11034293" w14:textId="49160B72"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Lai pieteiktos pašvaldības līdzfinansējuma saņemšanai iesniedzējs līdz 2027. gada 1. aprīlim iesniedz SIA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iesniegumu projektēšanas izdevumu kompensēšanai (1. pielikums), būvdarbu izdevumu kompensēšanai (2. pielikums) un iesniegumam pievieno: </w:t>
      </w:r>
    </w:p>
    <w:p w14:paraId="451DB1E2"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projektēšanas izdevumu kompensēšanai – saskaņā ar normatīvo aktu prasībām izstrādātu un saskaņotu būvprojektu (būvprojektam, kurš nav reģistrēts Būvniecības informācijas sistēmā, papildus pievieno pašvaldības Pilsētas attīstības departamenta atzīmi par būvprojekta akceptu), kurš ir derīgs attiecīgā pieslēguma ierīkošanas būvdarbu veikšanai, un spēkā esošu būvatļauju, ja nekustamā īpašuma sastāvā ir dzīvojamās mājas jaunbūve;</w:t>
      </w:r>
    </w:p>
    <w:p w14:paraId="1F3DF296"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būvdarbu izdevumu kompensēšanai – dokumentu, kas apliecina saistošo noteikumu 13.1.1., 13.1.4.–13.1.10. apakšpunktā norādīto personu statusu, rekvizītus (izdevējs, datums, numurs) un satura izklāstu, uzrādot oriģinālu, un spēkā esošu būvatļauju, ja nekustamā īpašuma sastāvā ir dzīvojamās mājas jaunbūve.</w:t>
      </w:r>
    </w:p>
    <w:p w14:paraId="269022E9"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029803E3"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 un iesnieguma atbilstību saistošajos noteikumos noteiktajām prasībām izvērtē ar Rīgas domes Mājokļu un vides komitejas lēmumu izveidota komisija (turpmāk – komisija). Komisijai ir tiesības nepieciešamības gadījumā pieprasīt iesniedzējam papildu informāciju vai precizēt iesniegtos dokumentus. Komisijas noteiktais termiņš papildu informācijas vai precizējumu iesniegšanai nedrīkst būt garāks par 10 darba dienām.</w:t>
      </w:r>
    </w:p>
    <w:p w14:paraId="1CD9DAA2"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6CA5310C"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iesniedzējs, iesniegums vai nekustamais īpašums, par kuru pieprasīts pašvaldības līdzfinansējums, neatbilst šajos saistošajos noteikumos noteiktajām prasībām vai iesniedzējs komisijas noteiktajos termiņos nenovērš trūkumus iesniegumā un tam pievienotajos dokumentos, komisija pieņem lēmumu par atteikumu piešķirt pašvaldības līdzfinansējumu.</w:t>
      </w:r>
    </w:p>
    <w:p w14:paraId="1857930C"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72B0E63C"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lastRenderedPageBreak/>
        <w:t>Ja iesniedzējs, iesniegums un nekustamais īpašums, par kuru pieprasīts pašvaldības līdzfinansējums, atbilst saistošajos noteikumos noteiktajām prasībām, komisija apstiprina kompensējamo pieslēguma projektēšanas darbu izdevumu aprēķinu, kompensējamo pieslēguma būvdarbu izdevumu aprēķinu un pieņem lēmumu par pašvaldības līdzfinansējuma piešķiršanu.</w:t>
      </w:r>
    </w:p>
    <w:p w14:paraId="077D7274" w14:textId="77777777" w:rsidR="00952D2F" w:rsidRPr="00952D2F" w:rsidRDefault="00952D2F" w:rsidP="001C7701">
      <w:pPr>
        <w:ind w:left="142" w:firstLine="709"/>
        <w:contextualSpacing/>
        <w:rPr>
          <w:rFonts w:ascii="Times New Roman" w:eastAsia="Calibri" w:hAnsi="Times New Roman" w:cs="Times New Roman"/>
          <w:sz w:val="26"/>
          <w:szCs w:val="26"/>
        </w:rPr>
      </w:pPr>
    </w:p>
    <w:p w14:paraId="729C79EB"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Pēc lēmuma par pašvaldības līdzfinansējuma piešķiršanu pieņemšanas komisija rakstveidā paziņo par to iesniedzējam un uzaicina iesniedzēju noslēgt līgumu par pašvaldības līdzfinansējumu projektēšanas darbu, būvdarbu izdevumu kompensēšanai.</w:t>
      </w:r>
    </w:p>
    <w:p w14:paraId="77FE2BE5" w14:textId="77777777" w:rsidR="00952D2F" w:rsidRPr="00952D2F" w:rsidRDefault="00952D2F" w:rsidP="001C7701">
      <w:pPr>
        <w:ind w:left="142" w:firstLine="709"/>
        <w:contextualSpacing/>
        <w:jc w:val="both"/>
        <w:rPr>
          <w:rFonts w:ascii="Times New Roman" w:eastAsia="Calibri" w:hAnsi="Times New Roman" w:cs="Times New Roman"/>
          <w:sz w:val="26"/>
          <w:szCs w:val="26"/>
        </w:rPr>
      </w:pPr>
    </w:p>
    <w:p w14:paraId="6CE6F663"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Iesniedzējam ne vēlāk kā 20 darba dienu laikā no uzaicinājuma paziņošanas dienas ir jānoslēdz līgums par pašvaldības līdzfinansējumu nekustamā īpašuma pieslēguma centralizētajai kanalizācijas sistēmai projektēšanas darbu izdevumu kompensēšanai (3. pielikums), būvdarbu izdevumu kompensēšanai (4. pielikums).</w:t>
      </w:r>
    </w:p>
    <w:p w14:paraId="73871A17" w14:textId="77777777" w:rsidR="00952D2F" w:rsidRPr="00952D2F" w:rsidRDefault="00952D2F" w:rsidP="001C7701">
      <w:pPr>
        <w:ind w:left="142" w:firstLine="709"/>
        <w:contextualSpacing/>
        <w:jc w:val="both"/>
        <w:rPr>
          <w:rFonts w:ascii="Times New Roman" w:eastAsia="Calibri" w:hAnsi="Times New Roman" w:cs="Times New Roman"/>
          <w:sz w:val="26"/>
          <w:szCs w:val="26"/>
        </w:rPr>
      </w:pPr>
    </w:p>
    <w:p w14:paraId="2100D460" w14:textId="452BEEB3"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Līgumu par pašvaldības līdzfinansējumu nekustamā īpašuma pieslēguma centralizētajai kanalizācijas sistēmai projektēšanas darbu un būvdarbu izdevumu kompensēšanai pašvaldības vārdā noslēdz un līgumā noteiktās pašvaldības tiesības un pienākumus (izņemot līdzfinansējuma izmaksu) īsteno SIA </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D85EDA">
        <w:rPr>
          <w:rFonts w:ascii="Times New Roman" w:eastAsia="Calibri" w:hAnsi="Times New Roman" w:cs="Times New Roman"/>
          <w:sz w:val="26"/>
          <w:szCs w:val="26"/>
        </w:rPr>
        <w:t>”</w:t>
      </w:r>
      <w:r w:rsidRPr="00952D2F">
        <w:rPr>
          <w:rFonts w:ascii="Times New Roman" w:eastAsia="Calibri" w:hAnsi="Times New Roman" w:cs="Times New Roman"/>
          <w:sz w:val="26"/>
          <w:szCs w:val="26"/>
        </w:rPr>
        <w:t>.</w:t>
      </w:r>
    </w:p>
    <w:p w14:paraId="37E02FA2" w14:textId="77777777" w:rsidR="00952D2F" w:rsidRPr="00952D2F" w:rsidRDefault="00952D2F" w:rsidP="001C7701">
      <w:pPr>
        <w:ind w:left="142" w:firstLine="709"/>
        <w:contextualSpacing/>
        <w:jc w:val="both"/>
        <w:rPr>
          <w:rFonts w:ascii="Times New Roman" w:eastAsia="Calibri" w:hAnsi="Times New Roman" w:cs="Times New Roman"/>
          <w:sz w:val="26"/>
          <w:szCs w:val="26"/>
        </w:rPr>
      </w:pPr>
    </w:p>
    <w:p w14:paraId="2E901BA4"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Finanšu departaments izmaksā pašvaldības līdzfinansējumu līgumā par pašvaldības līdzfinansējumu nekustamā īpašuma pieslēguma centralizētajai kanalizācijas sistēmai projektēšanas darbu un būvdarbu izdevumu kompensēšanai paredzētajā kārtībā un termiņā.</w:t>
      </w:r>
    </w:p>
    <w:p w14:paraId="6981287C" w14:textId="77777777" w:rsidR="00952D2F" w:rsidRPr="00952D2F" w:rsidRDefault="00952D2F" w:rsidP="001C7701">
      <w:pPr>
        <w:ind w:left="142" w:firstLine="709"/>
        <w:contextualSpacing/>
        <w:rPr>
          <w:rFonts w:ascii="Times New Roman" w:eastAsia="Calibri" w:hAnsi="Times New Roman" w:cs="Times New Roman"/>
          <w:sz w:val="26"/>
          <w:szCs w:val="26"/>
        </w:rPr>
      </w:pPr>
    </w:p>
    <w:p w14:paraId="1AFB08F2"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Komisijas lēmumu var apstrīdēt Rīgas pilsētas izpilddirektoram.</w:t>
      </w:r>
    </w:p>
    <w:p w14:paraId="2B92F4F9" w14:textId="77777777" w:rsidR="00952D2F" w:rsidRPr="00952D2F" w:rsidRDefault="00952D2F" w:rsidP="001C7701">
      <w:pPr>
        <w:ind w:left="142" w:firstLine="709"/>
        <w:contextualSpacing/>
        <w:rPr>
          <w:rFonts w:ascii="Times New Roman" w:eastAsia="Calibri" w:hAnsi="Times New Roman" w:cs="Times New Roman"/>
          <w:sz w:val="26"/>
          <w:szCs w:val="26"/>
        </w:rPr>
      </w:pPr>
    </w:p>
    <w:p w14:paraId="3FCCABC1"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iesniedzējs līdz 2026. gada 31. decembrim nav pabeidzis pieslēguma būvdarbus (ko apliecina SIA "Rīgas ūdens" atzinums par inženierbūves gatavību ekspluatācijai), iesniedzējs 10 darba dienu laikā pēc pašvaldības pieprasījuma saņemšanas veic izmaksātā pašvaldības līdzfinansējuma par projektēšanas darbiem atmaksu.</w:t>
      </w:r>
    </w:p>
    <w:p w14:paraId="29E5E6E7" w14:textId="77777777" w:rsidR="00952D2F" w:rsidRPr="00952D2F" w:rsidRDefault="00952D2F" w:rsidP="001C7701">
      <w:pPr>
        <w:ind w:left="142" w:firstLine="709"/>
        <w:contextualSpacing/>
        <w:jc w:val="both"/>
        <w:rPr>
          <w:rFonts w:ascii="Times New Roman" w:eastAsia="Calibri" w:hAnsi="Times New Roman" w:cs="Times New Roman"/>
          <w:sz w:val="26"/>
          <w:szCs w:val="26"/>
        </w:rPr>
      </w:pPr>
    </w:p>
    <w:p w14:paraId="73D7F2F2" w14:textId="30DD2353"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Pašvaldības Finanšu departaments kompensē SIA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Rīgas ūdens</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izdevumus par šo saistošo noteikumu izpildes nodrošināšanu  100 </w:t>
      </w:r>
      <w:proofErr w:type="spellStart"/>
      <w:r w:rsidRPr="00952D2F">
        <w:rPr>
          <w:rFonts w:ascii="Times New Roman" w:eastAsia="Calibri" w:hAnsi="Times New Roman" w:cs="Times New Roman"/>
          <w:i/>
          <w:iCs/>
          <w:sz w:val="26"/>
          <w:szCs w:val="26"/>
        </w:rPr>
        <w:t>euro</w:t>
      </w:r>
      <w:proofErr w:type="spellEnd"/>
      <w:r w:rsidRPr="00952D2F">
        <w:rPr>
          <w:rFonts w:ascii="Times New Roman" w:eastAsia="Calibri" w:hAnsi="Times New Roman" w:cs="Times New Roman"/>
          <w:sz w:val="26"/>
          <w:szCs w:val="26"/>
        </w:rPr>
        <w:t xml:space="preserve"> apmērā par vienu izpildīto līgumu par pašvaldības līdzfinansējumu nekustamā īpašuma pieslēguma centralizētajai kanalizācijas sistēmai projektēšanas darbu un pieslēguma būvdarbu izdevumu kompensēšanai vienlaicīgi ar līdzfinansējuma izmaksu 24. punktā noteiktajā kārtībā.</w:t>
      </w:r>
    </w:p>
    <w:p w14:paraId="3E90359C" w14:textId="77777777" w:rsidR="00952D2F" w:rsidRPr="00952D2F" w:rsidRDefault="00952D2F" w:rsidP="001C7701">
      <w:pPr>
        <w:spacing w:after="0" w:line="240" w:lineRule="auto"/>
        <w:ind w:left="142" w:firstLine="709"/>
        <w:jc w:val="both"/>
        <w:rPr>
          <w:rFonts w:ascii="Times New Roman" w:eastAsia="Calibri" w:hAnsi="Times New Roman" w:cs="Times New Roman"/>
          <w:b/>
          <w:bCs/>
          <w:sz w:val="26"/>
          <w:szCs w:val="26"/>
        </w:rPr>
      </w:pPr>
    </w:p>
    <w:p w14:paraId="3D6579B7" w14:textId="38947645" w:rsidR="00952D2F" w:rsidRPr="00952D2F" w:rsidRDefault="008A0BEF" w:rsidP="001C7701">
      <w:pPr>
        <w:spacing w:after="0" w:line="240" w:lineRule="auto"/>
        <w:ind w:left="142" w:firstLine="709"/>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t>V</w:t>
      </w:r>
      <w:r>
        <w:rPr>
          <w:rFonts w:ascii="Times New Roman" w:eastAsia="Calibri" w:hAnsi="Times New Roman" w:cs="Times New Roman"/>
          <w:b/>
          <w:bCs/>
          <w:sz w:val="26"/>
          <w:szCs w:val="26"/>
        </w:rPr>
        <w:t>.</w:t>
      </w:r>
      <w:r w:rsidRPr="00952D2F">
        <w:rPr>
          <w:rFonts w:ascii="Times New Roman" w:eastAsia="Calibri" w:hAnsi="Times New Roman" w:cs="Times New Roman"/>
          <w:b/>
          <w:bCs/>
          <w:sz w:val="26"/>
          <w:szCs w:val="26"/>
        </w:rPr>
        <w:t xml:space="preserve"> Pašvaldības līdzfinansējuma aprēķina kārtība</w:t>
      </w:r>
    </w:p>
    <w:p w14:paraId="78FB255D"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55D5505A"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Sagatavojot kompensējamo pieslēguma projektēšanas darbu izdevumu aprēķinu, </w:t>
      </w:r>
      <w:bookmarkStart w:id="1" w:name="_Hlk207359321"/>
      <w:r w:rsidRPr="00952D2F">
        <w:rPr>
          <w:rFonts w:ascii="Times New Roman" w:eastAsia="Calibri" w:hAnsi="Times New Roman" w:cs="Times New Roman"/>
          <w:sz w:val="26"/>
          <w:szCs w:val="26"/>
        </w:rPr>
        <w:t>ņem vērā konkrētā pieslēguma projektēšanai izpildītos darbus, kuri minēti šo saistošo noteikumu 11. punktā.</w:t>
      </w:r>
    </w:p>
    <w:p w14:paraId="7378785D"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bookmarkEnd w:id="1"/>
    <w:p w14:paraId="6FAE88A9"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lastRenderedPageBreak/>
        <w:t>Ja būvprojekts pieslēguma centralizētajai kanalizācijas sistēmai ir izstrādāts ēkas būvniecības vai pārbūves būvprojekta ietvaros, pašvaldības līdzfinansējums pieslēguma projektēšanai tiek noteikts paskaidrojuma raksta izstrādes izmaksu apmērā. Gadījumā, ja jauna inženiertīkla pievada būvniecība plānota zemesgabalā, uz kura atrodas iesniedzējam piederošā dzīvojamā māja vai dzīvojamās mājas jaunbūve, un līdz šī zemesgabala robežai ir izbūvēts centralizētās kanalizācijas sistēmas atzars, pašvaldības līdzfinansējums tiek noteikts inženiertīkla pievada novietojuma plāna izstrādes izmaksu apmērā.</w:t>
      </w:r>
    </w:p>
    <w:p w14:paraId="15BDA56C" w14:textId="77777777" w:rsidR="00952D2F" w:rsidRPr="00952D2F" w:rsidRDefault="00952D2F" w:rsidP="001C7701">
      <w:pPr>
        <w:spacing w:after="0"/>
        <w:ind w:left="142" w:firstLine="709"/>
        <w:contextualSpacing/>
        <w:jc w:val="both"/>
        <w:rPr>
          <w:rFonts w:ascii="Times New Roman" w:eastAsia="Calibri" w:hAnsi="Times New Roman" w:cs="Times New Roman"/>
          <w:sz w:val="26"/>
          <w:szCs w:val="26"/>
        </w:rPr>
      </w:pPr>
    </w:p>
    <w:p w14:paraId="277FD49C"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nekustamā īpašuma sastāvā ir dzīvojamā māja vai dzīvojamās mājas jaunbūve un ēka, kas nav dzīvojamās mājas palīgēka, nosakot pašvaldības līdzfinansējuma apmēru, ņem vērā tikai dzīvojamās mājas pieslēguma būvniecībai izpildītos projektēšanas darbus un būvdarbus.</w:t>
      </w:r>
    </w:p>
    <w:p w14:paraId="6E0C3D3C"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66961B75"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viena būvprojekta ietvaros ir paredzēts kanalizācijas sistēmai pievienot vairākus nekustamos īpašumus, pašvaldības līdzfinansējumu sadala atbilstoši pievienojamo nekustamo īpašumu skaitam.</w:t>
      </w:r>
    </w:p>
    <w:p w14:paraId="27A850AA" w14:textId="77777777" w:rsidR="00952D2F" w:rsidRPr="00952D2F" w:rsidRDefault="00952D2F" w:rsidP="001C7701">
      <w:pPr>
        <w:spacing w:after="0" w:line="240" w:lineRule="auto"/>
        <w:ind w:left="142" w:firstLine="709"/>
        <w:jc w:val="both"/>
        <w:rPr>
          <w:rFonts w:ascii="Times New Roman" w:eastAsia="Calibri" w:hAnsi="Times New Roman" w:cs="Times New Roman"/>
          <w:sz w:val="26"/>
          <w:szCs w:val="26"/>
        </w:rPr>
      </w:pPr>
    </w:p>
    <w:p w14:paraId="7F2B5894"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uz viena zemesgabala atrodas vairākas dzīvojamās mājas vai dzīvojamo māju jaunbūves, kuras var pieslēgt vienam centralizētās kanalizācijas sistēmas atzaram, kas izbūvēts atbilstoši 7.2.1.–7.2.5. apakšpunktam, pašvaldības līdzfinansējumu sadala vienādās daļās atbilstoši nekustamo īpašumu skaitam.</w:t>
      </w:r>
    </w:p>
    <w:p w14:paraId="3CF22944" w14:textId="77777777" w:rsidR="00952D2F" w:rsidRPr="00952D2F" w:rsidRDefault="00952D2F" w:rsidP="001C7701">
      <w:pPr>
        <w:spacing w:after="0" w:line="240" w:lineRule="auto"/>
        <w:ind w:left="142" w:firstLine="709"/>
        <w:contextualSpacing/>
        <w:rPr>
          <w:rFonts w:ascii="Times New Roman" w:eastAsia="Calibri" w:hAnsi="Times New Roman" w:cs="Times New Roman"/>
          <w:sz w:val="26"/>
          <w:szCs w:val="26"/>
        </w:rPr>
      </w:pPr>
    </w:p>
    <w:p w14:paraId="3125E727" w14:textId="77777777" w:rsidR="00952D2F" w:rsidRPr="00952D2F" w:rsidRDefault="008A0BEF" w:rsidP="001C7701">
      <w:pPr>
        <w:numPr>
          <w:ilvl w:val="0"/>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Ja uz viena zemesgabala atrodas vairākas dzīvojamās mājas vai dzīvojamo māju jaunbūves, kuras var pieslēgt pie vairākiem centralizētās kanalizācijas sistēmas atzariem, kas izbūvēti atbilstoši 7.2.1.–7.2.2. apakšpunktam, pašvaldības līdzfinansējumu piešķir par katras dzīvojamās mājas vai dzīvojamās mājas jaunbūves pieslēgumu. </w:t>
      </w:r>
    </w:p>
    <w:p w14:paraId="162187A8" w14:textId="77777777" w:rsidR="00952D2F" w:rsidRPr="00952D2F" w:rsidRDefault="00952D2F" w:rsidP="001C7701">
      <w:pPr>
        <w:spacing w:after="0"/>
        <w:ind w:left="142" w:firstLine="709"/>
        <w:contextualSpacing/>
        <w:jc w:val="both"/>
        <w:rPr>
          <w:rFonts w:ascii="Times New Roman" w:eastAsia="Calibri" w:hAnsi="Times New Roman" w:cs="Times New Roman"/>
          <w:sz w:val="26"/>
          <w:szCs w:val="26"/>
        </w:rPr>
      </w:pPr>
    </w:p>
    <w:p w14:paraId="1F5DEC42"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nekustamais īpašums ir kopīpašumā un kopīpašnieki nav vienojušies par nekustamā īpašuma dalītās lietošanas kārtību, pašvaldības līdzfinansējuma apmēru nosaka proporcionāli iesniedzēja domājamās daļas lielumam kopīpašumā.</w:t>
      </w:r>
    </w:p>
    <w:p w14:paraId="713D6A9A" w14:textId="77777777" w:rsidR="00952D2F" w:rsidRPr="00952D2F" w:rsidRDefault="00952D2F" w:rsidP="001C7701">
      <w:pPr>
        <w:spacing w:after="0"/>
        <w:ind w:left="142" w:firstLine="709"/>
        <w:contextualSpacing/>
        <w:jc w:val="both"/>
        <w:rPr>
          <w:rFonts w:ascii="Times New Roman" w:eastAsia="Calibri" w:hAnsi="Times New Roman" w:cs="Times New Roman"/>
          <w:sz w:val="26"/>
          <w:szCs w:val="26"/>
        </w:rPr>
      </w:pPr>
    </w:p>
    <w:p w14:paraId="5C2F92D9"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nekustamais īpašums ir kopīpašumā un kopīpašnieki ir vienojušies par nekustamā īpašuma dalītās lietošanas kārtību, un par to ir izdarīta atzīme zemesgrāmatā, pašvaldības līdzfinansējumu piešķir, ievērojot šādu kārtību:</w:t>
      </w:r>
    </w:p>
    <w:p w14:paraId="2821873E"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nekustamā īpašuma sastāvā ir dzīvojamā māja vai dzīvojamās mājas jaunbūve un ēka, kas nav dzīvojamās mājas palīgēka, pašvaldības līdzfinansējumu piešķir kopīpašniekam, kura lietošanā ir dzīvojamā māja vai dzīvojamās mājas jaunbūve;</w:t>
      </w:r>
    </w:p>
    <w:p w14:paraId="294E2B65"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nekustamā īpašuma sastāvā ir dzīvojamā māja vai dzīvojamās mājas jaunbūve, kuru var pieslēgt pie vairākiem 7.2.1.–7.2.2. apakšpunktā minētajiem atzariem, pašvaldības līdzfinansējumu piešķir kopīpašniekam par viņa lietošanā esošās dzīvojamās mājas vai dzīvojamās mājas jaunbūves daļas pieslēgumu, vienlaicīgi pastāvot šādiem nosacījumiem:</w:t>
      </w:r>
    </w:p>
    <w:p w14:paraId="36E37B50"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kopīpašuma dalītās lietošanas kārtība attiecas uz dzīvojamo māju vai dzīvojamās mājas jaunbūvi;</w:t>
      </w:r>
    </w:p>
    <w:p w14:paraId="4FFE79B0" w14:textId="77777777" w:rsidR="00952D2F" w:rsidRPr="00952D2F" w:rsidRDefault="008A0BEF" w:rsidP="001C7701">
      <w:pPr>
        <w:numPr>
          <w:ilvl w:val="2"/>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sabiedriskie ūdenssaimniecības pakalpojumi no projektētā vai izbūvētā pieslēguma tiks nodrošināti tikai kopīpašnieka lietošanā esošajai dzīvojamās mājas vai dzīvojamās mājas jaunbūves daļai;</w:t>
      </w:r>
    </w:p>
    <w:p w14:paraId="708F35AB"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lastRenderedPageBreak/>
        <w:t xml:space="preserve">ja nekustamā īpašuma sastāvā ir vairākas dzīvojamās mājas vai dzīvojamo māju jaunbūves, kuras var pieslēgt pie vairākiem 7.2.1.–7.2.2. apakšpunktā minētajiem atzariem, pašvaldības līdzfinansējumu piešķir kopīpašniekam par viņa lietošanā esošās dzīvojamās mājas vai dzīvojamās mājas jaunbūves pieslēgumu. </w:t>
      </w:r>
    </w:p>
    <w:p w14:paraId="410ACE11" w14:textId="77777777" w:rsidR="00952D2F" w:rsidRPr="00952D2F" w:rsidRDefault="008A0BEF" w:rsidP="001C7701">
      <w:pPr>
        <w:numPr>
          <w:ilvl w:val="1"/>
          <w:numId w:val="1"/>
        </w:numPr>
        <w:spacing w:after="0" w:line="240" w:lineRule="auto"/>
        <w:ind w:left="142" w:firstLine="709"/>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nekustamā īpašuma sastāvā ir vairākas dzīvojamās mājas vai dzīvojamo māju jaunbūves, kuras var pieslēgt pie viena 7.2.1. – 7.2.5. apakšpunktā minētā atzara, pašvaldības līdzfinansējumu piešķir kopīpašniekam par viņa lietošanā esošās dzīvojamās mājas vai dzīvojamās mājas jaunbūves pieslēgumu, pašvaldības līdzfinansējumu sadalot vienādās daļās atbilstoši dzīvojamo māju vai dzīvojamo māju jaunbūvju skaitam nekustamajā īpašumā, nepārsniedzot 13.2. apakšpunktā noteikto līdzfinansējuma apmēru. Pašvaldības līdzfinansējumu piešķir, ja projektētais pieslēgums paredz pieslēgt vai ir pieslēgtas centralizētajai kanalizācijas sistēmai visas kopīpašnieka lietošanā esošās dzīvojamās mājas vai dzīvojamo māju jaunbūves.</w:t>
      </w:r>
    </w:p>
    <w:p w14:paraId="56904036" w14:textId="77777777" w:rsidR="00952D2F" w:rsidRPr="00952D2F" w:rsidRDefault="00952D2F" w:rsidP="001C7701">
      <w:pPr>
        <w:ind w:left="142" w:firstLine="709"/>
        <w:contextualSpacing/>
        <w:rPr>
          <w:rFonts w:ascii="Times New Roman" w:eastAsia="Calibri" w:hAnsi="Times New Roman" w:cs="Times New Roman"/>
          <w:sz w:val="26"/>
          <w:szCs w:val="26"/>
        </w:rPr>
      </w:pPr>
    </w:p>
    <w:p w14:paraId="76FC2FE1"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Ja nekustamā īpašuma sastāvā ir dzīvojamā māja vai dzīvojamās mājas jaunbūve, kuru var pieslēgt pie vairākiem 7.2.1.–7.2.3. apakšpunktā minētajiem atzariem, pašvaldības līdzfinansējumu piešķir par viena būvprojekta izstrādi un par viena pieslēguma izbūvi.</w:t>
      </w:r>
    </w:p>
    <w:p w14:paraId="43C5C9E4" w14:textId="77777777" w:rsidR="00952D2F" w:rsidRPr="00952D2F" w:rsidRDefault="00952D2F" w:rsidP="001C7701">
      <w:pPr>
        <w:spacing w:after="0"/>
        <w:ind w:left="142" w:firstLine="709"/>
        <w:contextualSpacing/>
        <w:jc w:val="both"/>
        <w:rPr>
          <w:rFonts w:ascii="Times New Roman" w:eastAsia="Calibri" w:hAnsi="Times New Roman" w:cs="Times New Roman"/>
          <w:sz w:val="26"/>
          <w:szCs w:val="26"/>
        </w:rPr>
      </w:pPr>
    </w:p>
    <w:p w14:paraId="15DF131C" w14:textId="7777777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līdzfinansējumu piešķir par 7.2.5. apakšpunktā minētā pieslēguma projektēšanu vai izbūvi, ja iesniedzēja nekustamo īpašumu nav iespējams pieslēgt jau izbūvētiem centralizētās kanalizācijas sistēmas atzariem. Ja pieslēgums ierīkots saskaņā ar 7.2.5. apakšpunktu, pašvaldības līdzfinansējums tiek piešķirts ar nosacījumu, ka sabiedriskie ūdenssaimniecības pakalpojumi no projektētā pieslēguma tiks vai ir nodrošināti tikai iesniedzējam piederošajam nekustamajam īpašumam.</w:t>
      </w:r>
    </w:p>
    <w:p w14:paraId="29ECE680" w14:textId="77777777" w:rsidR="00952D2F" w:rsidRPr="00952D2F" w:rsidRDefault="00952D2F" w:rsidP="001C7701">
      <w:pPr>
        <w:ind w:left="142" w:firstLine="709"/>
        <w:contextualSpacing/>
        <w:jc w:val="both"/>
        <w:rPr>
          <w:rFonts w:ascii="Times New Roman" w:eastAsia="Calibri" w:hAnsi="Times New Roman" w:cs="Times New Roman"/>
          <w:sz w:val="26"/>
          <w:szCs w:val="26"/>
        </w:rPr>
      </w:pPr>
    </w:p>
    <w:p w14:paraId="0DC7D60B" w14:textId="55BE7503" w:rsid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Pašvaldības līdzfinansējumu piešķir par 9. punktā minētā pieslēguma projektēšanu un izbūvi, ja iesniedzēja nekustamo īpašumu nav iespējams pievienot pie 7.2.1.–7.2.5. apakšpunktā minētajiem centralizētās kanalizācijas sistēmas atzariem.</w:t>
      </w:r>
    </w:p>
    <w:p w14:paraId="26A332C2" w14:textId="77777777" w:rsidR="0097705E" w:rsidRDefault="0097705E" w:rsidP="001C7701">
      <w:pPr>
        <w:pStyle w:val="Sarakstarindkopa"/>
        <w:ind w:left="142" w:firstLine="709"/>
        <w:rPr>
          <w:rFonts w:ascii="Times New Roman" w:eastAsia="Calibri" w:hAnsi="Times New Roman" w:cs="Times New Roman"/>
          <w:sz w:val="26"/>
          <w:szCs w:val="26"/>
        </w:rPr>
      </w:pPr>
    </w:p>
    <w:p w14:paraId="4DA07EF2" w14:textId="5DDEF618" w:rsidR="00952D2F" w:rsidRDefault="008A0BEF" w:rsidP="001C7701">
      <w:pPr>
        <w:spacing w:after="0"/>
        <w:ind w:left="142" w:firstLine="709"/>
        <w:contextualSpacing/>
        <w:jc w:val="center"/>
        <w:rPr>
          <w:rFonts w:ascii="Times New Roman" w:eastAsia="Calibri" w:hAnsi="Times New Roman" w:cs="Times New Roman"/>
          <w:b/>
          <w:bCs/>
          <w:sz w:val="26"/>
          <w:szCs w:val="26"/>
        </w:rPr>
      </w:pPr>
      <w:r w:rsidRPr="00952D2F">
        <w:rPr>
          <w:rFonts w:ascii="Times New Roman" w:eastAsia="Calibri" w:hAnsi="Times New Roman" w:cs="Times New Roman"/>
          <w:b/>
          <w:bCs/>
          <w:sz w:val="26"/>
          <w:szCs w:val="26"/>
        </w:rPr>
        <w:t>VI. Noslēguma jautājumi</w:t>
      </w:r>
    </w:p>
    <w:p w14:paraId="3EA0027D" w14:textId="77777777" w:rsidR="0097705E" w:rsidRPr="0097705E" w:rsidRDefault="0097705E" w:rsidP="001C7701">
      <w:pPr>
        <w:spacing w:after="0"/>
        <w:ind w:left="142" w:firstLine="709"/>
        <w:contextualSpacing/>
        <w:jc w:val="center"/>
        <w:rPr>
          <w:rFonts w:ascii="Times New Roman" w:eastAsia="Calibri" w:hAnsi="Times New Roman" w:cs="Times New Roman"/>
          <w:b/>
          <w:bCs/>
          <w:sz w:val="26"/>
          <w:szCs w:val="26"/>
        </w:rPr>
      </w:pPr>
    </w:p>
    <w:p w14:paraId="2DF0B14E" w14:textId="6DFED87D" w:rsid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bookmarkStart w:id="2" w:name="p50"/>
      <w:bookmarkStart w:id="3" w:name="p-680139"/>
      <w:bookmarkEnd w:id="2"/>
      <w:bookmarkEnd w:id="3"/>
      <w:r w:rsidRPr="00952D2F">
        <w:rPr>
          <w:rFonts w:ascii="Times New Roman" w:eastAsia="Calibri" w:hAnsi="Times New Roman" w:cs="Times New Roman"/>
          <w:sz w:val="26"/>
          <w:szCs w:val="26"/>
        </w:rPr>
        <w:t>Pieteikumi par pašvaldības līdzfinansējuma piešķiršanu nekustamā īpašuma pieslēguma projektēšanai vai būvdarbiem, kuri ir saņemti, bet nav izskatīti komisijā līdz šo saistošo noteikumu spēkā stāšanās dienai, izskatāmi saskaņā ar šiem saistošajiem noteikumiem.</w:t>
      </w:r>
    </w:p>
    <w:p w14:paraId="70FD8807" w14:textId="77777777" w:rsidR="00952D2F" w:rsidRDefault="00952D2F" w:rsidP="001C7701">
      <w:pPr>
        <w:spacing w:after="0"/>
        <w:ind w:left="142" w:firstLine="709"/>
        <w:contextualSpacing/>
        <w:jc w:val="both"/>
        <w:rPr>
          <w:rFonts w:ascii="Times New Roman" w:eastAsia="Calibri" w:hAnsi="Times New Roman" w:cs="Times New Roman"/>
          <w:sz w:val="26"/>
          <w:szCs w:val="26"/>
        </w:rPr>
      </w:pPr>
    </w:p>
    <w:p w14:paraId="583E44C0" w14:textId="10CD167F" w:rsid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Šo saistošo noteikumu 26. punkts tiek piemērots arī gadījumos, kad pašvaldības līdzfinansējums par pieslēguma projektēšanu ir piešķirts un izmaksāts saskaņā ar  Rīgas domes 2021. gada 22. septembra saistošajiem noteikumiem Nr. 93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Par Rīgas valstspilsētas pašvaldības līdzfinansējumu nekustamā īpašuma pieslēguma projektēšanai Eiropas Savienības Kohēzijas fonda līdzfinansēto projektu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un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izbūvētajai centralizētajai kanalizācijas sistēmai</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w:t>
      </w:r>
    </w:p>
    <w:p w14:paraId="19CFEBA1" w14:textId="77777777" w:rsidR="00952D2F" w:rsidRDefault="00952D2F" w:rsidP="001C7701">
      <w:pPr>
        <w:pStyle w:val="Sarakstarindkopa"/>
        <w:ind w:left="142" w:firstLine="709"/>
        <w:rPr>
          <w:rFonts w:ascii="Times New Roman" w:eastAsia="Calibri" w:hAnsi="Times New Roman" w:cs="Times New Roman"/>
          <w:sz w:val="26"/>
          <w:szCs w:val="26"/>
        </w:rPr>
      </w:pPr>
    </w:p>
    <w:p w14:paraId="262CBFEC" w14:textId="0D97B264"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lastRenderedPageBreak/>
        <w:t xml:space="preserve">Atzīt par spēku zaudējušiem Rīgas domes 2021. gada 22. septembra saistošos noteikumus Nr. 93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Par Rīgas valstspilsētas pašvaldības līdzfinansējumu nekustamā īpašuma pieslēguma projektēšanai Eiropas Savienības Kohēzijas fonda līdzfinansēto projektu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un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izbūvētajai centralizētajai kanalizācijas sistēmai</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w:t>
      </w:r>
      <w:r w:rsidRPr="00952D2F">
        <w:rPr>
          <w:rFonts w:ascii="Times New Roman" w:eastAsia="Times New Roman" w:hAnsi="Times New Roman" w:cs="Times New Roman"/>
          <w:sz w:val="26"/>
          <w:szCs w:val="26"/>
          <w:lang w:eastAsia="lv-LV"/>
        </w:rPr>
        <w:t>(ar grozījumiem, kas izdarīti ar Rīgas domes 2023. gada 22. marta saistošajiem noteikumiem Nr. RD-23-190-sn, Rīgas domes 2024. gada 24. janvāra saistošajiem noteikumiem Nr. RD-24-255-sn, Rīgas domes 2024. gada 20. novembra saistošajiem noteikumiem Nr. RD-24-311).</w:t>
      </w:r>
    </w:p>
    <w:p w14:paraId="58ADC6A0" w14:textId="77777777" w:rsidR="00952D2F" w:rsidRDefault="00952D2F" w:rsidP="001C7701">
      <w:pPr>
        <w:pStyle w:val="Sarakstarindkopa"/>
        <w:ind w:left="142" w:firstLine="709"/>
        <w:rPr>
          <w:rFonts w:ascii="Times New Roman" w:eastAsia="Calibri" w:hAnsi="Times New Roman" w:cs="Times New Roman"/>
          <w:sz w:val="26"/>
          <w:szCs w:val="26"/>
        </w:rPr>
      </w:pPr>
    </w:p>
    <w:p w14:paraId="2557DDB3" w14:textId="66C63F27" w:rsidR="00952D2F" w:rsidRPr="00952D2F" w:rsidRDefault="008A0BEF" w:rsidP="001C7701">
      <w:pPr>
        <w:numPr>
          <w:ilvl w:val="0"/>
          <w:numId w:val="1"/>
        </w:numPr>
        <w:spacing w:after="0"/>
        <w:ind w:left="142" w:firstLine="709"/>
        <w:contextualSpacing/>
        <w:jc w:val="both"/>
        <w:rPr>
          <w:rFonts w:ascii="Times New Roman" w:eastAsia="Calibri" w:hAnsi="Times New Roman" w:cs="Times New Roman"/>
          <w:sz w:val="26"/>
          <w:szCs w:val="26"/>
        </w:rPr>
      </w:pPr>
      <w:r w:rsidRPr="00952D2F">
        <w:rPr>
          <w:rFonts w:ascii="Times New Roman" w:eastAsia="Calibri" w:hAnsi="Times New Roman" w:cs="Times New Roman"/>
          <w:sz w:val="26"/>
          <w:szCs w:val="26"/>
        </w:rPr>
        <w:t xml:space="preserve">Atzīt par spēku zaudējušiem Rīgas domes 2021. gada 15. decembra saistošos noteikumus Nr. 106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Par Rīgas valstspilsētas pašvaldības līdzfinansējumu nekustamā īpašuma pieslēguma būvdarbiem Eiropas Savienības Kohēzijas fonda līdzfinansēto projektu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5.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un </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Ūdenssaimniecības attīstība Rīgā, 6. kārta</w:t>
      </w:r>
      <w:r w:rsidR="00787D73">
        <w:rPr>
          <w:rFonts w:ascii="Times New Roman" w:eastAsia="Calibri" w:hAnsi="Times New Roman" w:cs="Times New Roman"/>
          <w:sz w:val="26"/>
          <w:szCs w:val="26"/>
        </w:rPr>
        <w:t>”</w:t>
      </w:r>
      <w:r w:rsidRPr="00952D2F">
        <w:rPr>
          <w:rFonts w:ascii="Times New Roman" w:eastAsia="Calibri" w:hAnsi="Times New Roman" w:cs="Times New Roman"/>
          <w:sz w:val="26"/>
          <w:szCs w:val="26"/>
        </w:rPr>
        <w:t xml:space="preserve"> ietvaros izbūvētajai centralizētajai kanalizācijas sistēmai</w:t>
      </w:r>
      <w:r w:rsidRPr="00952D2F">
        <w:rPr>
          <w:rFonts w:ascii="Times New Roman" w:eastAsia="Times New Roman" w:hAnsi="Times New Roman" w:cs="Times New Roman"/>
          <w:sz w:val="26"/>
          <w:szCs w:val="26"/>
          <w:lang w:eastAsia="lv-LV"/>
        </w:rPr>
        <w:t xml:space="preserve"> (ar grozījumiem, kas izdarīti ar Rīgas domes 2022. gada 5. oktobra saistošajiem noteikumiem Nr. RD-22-161-sn, Rīgas domes 2023. gada 29. novembra saistošajiem noteikumiem Nr. RD-23-245-sn, Rīgas domes 2024. gada 20. novembra saistošajiem noteikumiem Nr. RD-24-310).</w:t>
      </w:r>
    </w:p>
    <w:p w14:paraId="5A17721C" w14:textId="77777777" w:rsidR="00C95C98" w:rsidRPr="007D5BD7" w:rsidRDefault="00C95C98" w:rsidP="001C7701">
      <w:pPr>
        <w:spacing w:after="0" w:line="240" w:lineRule="auto"/>
        <w:ind w:left="142" w:firstLine="709"/>
        <w:jc w:val="both"/>
        <w:rPr>
          <w:rFonts w:ascii="Times New Roman" w:eastAsia="Times New Roman" w:hAnsi="Times New Roman" w:cs="Times New Roman"/>
          <w:noProof/>
          <w:sz w:val="26"/>
          <w:szCs w:val="26"/>
        </w:rPr>
      </w:pPr>
    </w:p>
    <w:p w14:paraId="508178EF" w14:textId="77777777" w:rsidR="00C95C98" w:rsidRPr="007D5BD7" w:rsidRDefault="00C95C98" w:rsidP="001C7701">
      <w:pPr>
        <w:spacing w:after="0" w:line="240" w:lineRule="auto"/>
        <w:ind w:left="142" w:firstLine="709"/>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91"/>
        <w:gridCol w:w="5068"/>
      </w:tblGrid>
      <w:tr w:rsidR="00636DD8" w14:paraId="22AED949" w14:textId="77777777" w:rsidTr="00C5597E">
        <w:tc>
          <w:tcPr>
            <w:tcW w:w="4820" w:type="dxa"/>
            <w:shd w:val="clear" w:color="auto" w:fill="auto"/>
            <w:tcMar>
              <w:left w:w="57" w:type="dxa"/>
              <w:right w:w="57" w:type="dxa"/>
            </w:tcMar>
            <w:vAlign w:val="bottom"/>
          </w:tcPr>
          <w:p w14:paraId="16F3EAFB" w14:textId="77777777" w:rsidR="00AA2B5E" w:rsidRPr="00AA2B5E" w:rsidRDefault="008A0BEF" w:rsidP="001C7701">
            <w:pPr>
              <w:ind w:left="142" w:firstLine="709"/>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shd w:val="clear" w:color="auto" w:fill="auto"/>
            <w:tcMar>
              <w:left w:w="57" w:type="dxa"/>
              <w:right w:w="57" w:type="dxa"/>
            </w:tcMar>
            <w:vAlign w:val="bottom"/>
          </w:tcPr>
          <w:p w14:paraId="268A4CBE" w14:textId="77777777" w:rsidR="00AA2B5E" w:rsidRPr="00AA2B5E" w:rsidRDefault="008A0BEF" w:rsidP="001C7701">
            <w:pPr>
              <w:ind w:left="142" w:firstLine="709"/>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53D08ABA" w14:textId="77777777" w:rsidR="007D5BD7" w:rsidRPr="007D5BD7" w:rsidRDefault="007D5BD7" w:rsidP="001C7701">
      <w:pPr>
        <w:spacing w:after="200" w:line="276" w:lineRule="auto"/>
        <w:ind w:left="142" w:firstLine="709"/>
        <w:rPr>
          <w:rFonts w:ascii="Times New Roman" w:hAnsi="Times New Roman" w:cs="Times New Roman"/>
          <w:noProof/>
          <w:sz w:val="26"/>
          <w:szCs w:val="26"/>
        </w:rPr>
      </w:pPr>
    </w:p>
    <w:p w14:paraId="2DD28EC5" w14:textId="0266DA71" w:rsidR="00DC4851" w:rsidRPr="007D5BD7" w:rsidRDefault="008A0BEF" w:rsidP="001C7701">
      <w:pPr>
        <w:spacing w:after="200" w:line="276" w:lineRule="auto"/>
        <w:ind w:left="142" w:firstLine="709"/>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6050"/>
        <w:gridCol w:w="3925"/>
      </w:tblGrid>
      <w:tr w:rsidR="00636DD8" w14:paraId="3AAE2094" w14:textId="77777777" w:rsidTr="006677FD">
        <w:tc>
          <w:tcPr>
            <w:tcW w:w="5199" w:type="dxa"/>
            <w:shd w:val="clear" w:color="auto" w:fill="auto"/>
            <w:tcMar>
              <w:left w:w="57" w:type="dxa"/>
              <w:right w:w="57" w:type="dxa"/>
            </w:tcMar>
            <w:vAlign w:val="bottom"/>
          </w:tcPr>
          <w:p w14:paraId="7B02B591" w14:textId="728BE80F" w:rsidR="00770872" w:rsidRPr="007D5BD7" w:rsidRDefault="008A0BEF" w:rsidP="001C7701">
            <w:pPr>
              <w:spacing w:after="0" w:line="240" w:lineRule="auto"/>
              <w:ind w:left="142" w:firstLine="709"/>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shd w:val="clear" w:color="auto" w:fill="auto"/>
            <w:tcMar>
              <w:left w:w="57" w:type="dxa"/>
              <w:right w:w="57" w:type="dxa"/>
            </w:tcMar>
            <w:vAlign w:val="bottom"/>
          </w:tcPr>
          <w:p w14:paraId="31FC64A7" w14:textId="77777777" w:rsidR="00770872" w:rsidRPr="007D5BD7" w:rsidRDefault="008A0BEF" w:rsidP="001C7701">
            <w:pPr>
              <w:spacing w:after="0" w:line="240" w:lineRule="auto"/>
              <w:ind w:left="142" w:firstLine="709"/>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2EE2B15F" w14:textId="77777777" w:rsidR="006677FD" w:rsidRDefault="006677FD" w:rsidP="001C7701">
      <w:pPr>
        <w:spacing w:after="200" w:line="276" w:lineRule="auto"/>
        <w:ind w:left="142" w:firstLine="709"/>
        <w:rPr>
          <w:rFonts w:ascii="Times New Roman" w:hAnsi="Times New Roman" w:cs="Times New Roman"/>
          <w:i/>
          <w:iCs/>
          <w:noProof/>
          <w:sz w:val="26"/>
          <w:szCs w:val="26"/>
        </w:rPr>
      </w:pPr>
    </w:p>
    <w:p w14:paraId="68EB5163" w14:textId="5568E149" w:rsidR="006677FD" w:rsidRDefault="008A0BEF"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3397A136" w14:textId="5B10597A" w:rsidR="005D1A96" w:rsidRDefault="005D1A96" w:rsidP="006677FD">
      <w:pPr>
        <w:spacing w:after="200" w:line="276" w:lineRule="auto"/>
        <w:rPr>
          <w:rFonts w:ascii="Times New Roman" w:hAnsi="Times New Roman" w:cs="Times New Roman"/>
          <w:i/>
          <w:iCs/>
          <w:noProof/>
          <w:sz w:val="26"/>
          <w:szCs w:val="26"/>
        </w:rPr>
      </w:pPr>
    </w:p>
    <w:p w14:paraId="1D457464"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28"/>
      </w:tblGrid>
      <w:tr w:rsidR="00636DD8" w14:paraId="33D72082"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602D2" w14:textId="422D4BFD" w:rsidR="005D1A96" w:rsidRDefault="004527E7">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0"/>
                  <w14:checkedState w14:val="2612" w14:font="MS Gothic"/>
                  <w14:uncheckedState w14:val="2610" w14:font="MS Gothic"/>
                </w14:checkbox>
              </w:sdtPr>
              <w:sdtEndPr/>
              <w:sdtContent>
                <w:r w:rsidR="008A0BEF">
                  <w:rPr>
                    <w:rFonts w:ascii="MS Gothic" w:eastAsia="MS Gothic" w:hAnsi="MS Gothic" w:cs="Times New Roman" w:hint="eastAsia"/>
                    <w:sz w:val="26"/>
                    <w:szCs w:val="26"/>
                  </w:rPr>
                  <w:t>☐</w:t>
                </w:r>
              </w:sdtContent>
            </w:sdt>
            <w:r w:rsidR="008A0BEF">
              <w:rPr>
                <w:rFonts w:ascii="Times New Roman" w:hAnsi="Times New Roman" w:cs="Times New Roman"/>
                <w:sz w:val="26"/>
                <w:szCs w:val="26"/>
              </w:rPr>
              <w:t xml:space="preserve">Saistošo noteikumu projekts ir jānosūta VARAM    </w:t>
            </w:r>
          </w:p>
        </w:tc>
      </w:tr>
      <w:tr w:rsidR="00636DD8" w14:paraId="2A13D1EB"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FC8F" w14:textId="6E387774" w:rsidR="005D1A96" w:rsidRDefault="004527E7">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EndPr/>
              <w:sdtContent>
                <w:r w:rsidR="008A0BEF">
                  <w:rPr>
                    <w:rFonts w:ascii="MS Gothic" w:eastAsia="MS Gothic" w:hAnsi="MS Gothic" w:cs="Times New Roman" w:hint="eastAsia"/>
                    <w:sz w:val="26"/>
                    <w:szCs w:val="26"/>
                  </w:rPr>
                  <w:t>☐</w:t>
                </w:r>
              </w:sdtContent>
            </w:sdt>
            <w:r w:rsidR="008A0BEF">
              <w:rPr>
                <w:rFonts w:ascii="Times New Roman" w:hAnsi="Times New Roman" w:cs="Times New Roman"/>
                <w:sz w:val="26"/>
                <w:szCs w:val="26"/>
              </w:rPr>
              <w:t xml:space="preserve">Saistošo noteikumu projekts ir jānosūta AIC paziņošanai </w:t>
            </w:r>
            <w:r w:rsidR="008A0BEF">
              <w:rPr>
                <w:rFonts w:ascii="Times New Roman" w:hAnsi="Times New Roman" w:cs="Times New Roman"/>
                <w:i/>
                <w:iCs/>
                <w:sz w:val="26"/>
                <w:szCs w:val="26"/>
              </w:rPr>
              <w:t>Iekšējā tirgus informācijas sistēmā</w:t>
            </w:r>
          </w:p>
        </w:tc>
      </w:tr>
    </w:tbl>
    <w:p w14:paraId="06509DCF" w14:textId="77777777" w:rsidR="00770872" w:rsidRPr="00BF6617" w:rsidRDefault="00770872" w:rsidP="00770872">
      <w:pPr>
        <w:spacing w:after="200" w:line="276" w:lineRule="auto"/>
        <w:rPr>
          <w:rFonts w:ascii="Times New Roman" w:hAnsi="Times New Roman" w:cs="Times New Roman"/>
          <w:sz w:val="26"/>
          <w:szCs w:val="26"/>
        </w:rPr>
      </w:pPr>
    </w:p>
    <w:p w14:paraId="6DE65D28" w14:textId="7F15F5B5" w:rsidR="0097705E" w:rsidRDefault="008A0BEF" w:rsidP="00770872">
      <w:pPr>
        <w:tabs>
          <w:tab w:val="left" w:pos="2552"/>
          <w:tab w:val="left" w:pos="3119"/>
          <w:tab w:val="left" w:pos="3686"/>
        </w:tabs>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Buholte</w:t>
      </w:r>
      <w:proofErr w:type="spellEnd"/>
      <w:r>
        <w:rPr>
          <w:rFonts w:ascii="Times New Roman" w:hAnsi="Times New Roman" w:cs="Times New Roman"/>
          <w:sz w:val="26"/>
          <w:szCs w:val="26"/>
        </w:rPr>
        <w:t xml:space="preserve"> </w:t>
      </w:r>
      <w:r w:rsidRPr="0097705E">
        <w:rPr>
          <w:rFonts w:ascii="Times New Roman" w:hAnsi="Times New Roman" w:cs="Times New Roman"/>
          <w:sz w:val="26"/>
          <w:szCs w:val="26"/>
        </w:rPr>
        <w:t>67072070</w:t>
      </w:r>
    </w:p>
    <w:p w14:paraId="12B297B4" w14:textId="1B8C3BFF" w:rsidR="00770872" w:rsidRPr="00BF6617" w:rsidRDefault="008A0BEF" w:rsidP="00770872">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Libere-Igaune</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67848858 </w:t>
      </w:r>
    </w:p>
    <w:p w14:paraId="687280AC" w14:textId="15724FBE" w:rsidR="00770872" w:rsidRPr="00BF6617" w:rsidRDefault="008A0BEF"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7705E" w:rsidRPr="00BF6617">
        <w:rPr>
          <w:rFonts w:ascii="Times New Roman" w:hAnsi="Times New Roman" w:cs="Times New Roman"/>
          <w:sz w:val="26"/>
          <w:szCs w:val="26"/>
        </w:rPr>
        <w:t xml:space="preserve"> </w:t>
      </w:r>
    </w:p>
    <w:p w14:paraId="0BBF2DBD" w14:textId="44BDDFFF" w:rsidR="00770872" w:rsidRPr="00BF6617" w:rsidRDefault="008A0BEF"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7705E" w:rsidRPr="00BF6617">
        <w:rPr>
          <w:rFonts w:ascii="Times New Roman" w:hAnsi="Times New Roman" w:cs="Times New Roman"/>
          <w:sz w:val="26"/>
          <w:szCs w:val="26"/>
        </w:rPr>
        <w:t xml:space="preserve"> </w:t>
      </w:r>
    </w:p>
    <w:p w14:paraId="3EF97EB2" w14:textId="047E4996" w:rsidR="00B00798" w:rsidRPr="007D5BD7" w:rsidRDefault="00B00798" w:rsidP="00F07A9C">
      <w:pPr>
        <w:spacing w:after="200" w:line="276" w:lineRule="auto"/>
        <w:rPr>
          <w:rFonts w:ascii="Times New Roman" w:hAnsi="Times New Roman" w:cs="Times New Roman"/>
          <w:noProof/>
          <w:sz w:val="26"/>
          <w:szCs w:val="26"/>
        </w:rPr>
      </w:pPr>
    </w:p>
    <w:p w14:paraId="67FEB96C" w14:textId="77777777" w:rsidR="00B00798" w:rsidRPr="007D5BD7" w:rsidRDefault="008A0BEF" w:rsidP="00770872">
      <w:pPr>
        <w:keepNext/>
        <w:spacing w:before="60" w:after="60"/>
        <w:rPr>
          <w:rFonts w:ascii="Times New Roman" w:hAnsi="Times New Roman" w:cs="Times New Roman"/>
        </w:rPr>
      </w:pPr>
      <w:r w:rsidRPr="007D5BD7">
        <w:rPr>
          <w:rFonts w:ascii="Times New Roman" w:hAnsi="Times New Roman" w:cs="Times New Roman"/>
          <w:color w:val="000000"/>
        </w:rPr>
        <w:lastRenderedPageBreak/>
        <w:t>#VISU_SASKANOTAJU_TABULA_STV#</w:t>
      </w:r>
    </w:p>
    <w:p w14:paraId="321C4A5D" w14:textId="77777777" w:rsidR="00B00798" w:rsidRPr="007D5BD7" w:rsidRDefault="008A0BEF"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7BD9A793"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1C7701">
      <w:pgSz w:w="11906" w:h="16838"/>
      <w:pgMar w:top="1134" w:right="567" w:bottom="144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123E"/>
    <w:multiLevelType w:val="multilevel"/>
    <w:tmpl w:val="7FB2629A"/>
    <w:lvl w:ilvl="0">
      <w:start w:val="1"/>
      <w:numFmt w:val="decimal"/>
      <w:lvlText w:val="%1."/>
      <w:lvlJc w:val="left"/>
      <w:pPr>
        <w:ind w:left="644"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939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710AA"/>
    <w:rsid w:val="000747C4"/>
    <w:rsid w:val="00092AE8"/>
    <w:rsid w:val="000933F8"/>
    <w:rsid w:val="000F04C2"/>
    <w:rsid w:val="0015286F"/>
    <w:rsid w:val="00193F1F"/>
    <w:rsid w:val="001C7701"/>
    <w:rsid w:val="002B47FF"/>
    <w:rsid w:val="0032030C"/>
    <w:rsid w:val="00383D74"/>
    <w:rsid w:val="0039097C"/>
    <w:rsid w:val="003C4A28"/>
    <w:rsid w:val="004527E7"/>
    <w:rsid w:val="00453A2E"/>
    <w:rsid w:val="004C5084"/>
    <w:rsid w:val="00533C2F"/>
    <w:rsid w:val="00582E9F"/>
    <w:rsid w:val="005A57EE"/>
    <w:rsid w:val="005D1A96"/>
    <w:rsid w:val="00636DD8"/>
    <w:rsid w:val="00665633"/>
    <w:rsid w:val="006677FD"/>
    <w:rsid w:val="00682D89"/>
    <w:rsid w:val="006869CA"/>
    <w:rsid w:val="006A59F3"/>
    <w:rsid w:val="006E51CB"/>
    <w:rsid w:val="006F4BCA"/>
    <w:rsid w:val="00701A1C"/>
    <w:rsid w:val="00770872"/>
    <w:rsid w:val="00787D73"/>
    <w:rsid w:val="007C1CD5"/>
    <w:rsid w:val="007C726F"/>
    <w:rsid w:val="007D5BD7"/>
    <w:rsid w:val="0083365E"/>
    <w:rsid w:val="008427F4"/>
    <w:rsid w:val="008A0BEF"/>
    <w:rsid w:val="008C5765"/>
    <w:rsid w:val="008F4F10"/>
    <w:rsid w:val="008F6454"/>
    <w:rsid w:val="00952D2F"/>
    <w:rsid w:val="0097705E"/>
    <w:rsid w:val="0099659C"/>
    <w:rsid w:val="009B35F5"/>
    <w:rsid w:val="009D503D"/>
    <w:rsid w:val="00AA2B5E"/>
    <w:rsid w:val="00AB5B49"/>
    <w:rsid w:val="00B00798"/>
    <w:rsid w:val="00B23265"/>
    <w:rsid w:val="00B51F6F"/>
    <w:rsid w:val="00BF6617"/>
    <w:rsid w:val="00C41C5C"/>
    <w:rsid w:val="00C5597E"/>
    <w:rsid w:val="00C95C98"/>
    <w:rsid w:val="00CA1180"/>
    <w:rsid w:val="00CE51D2"/>
    <w:rsid w:val="00D10310"/>
    <w:rsid w:val="00D85EDA"/>
    <w:rsid w:val="00DC1E5B"/>
    <w:rsid w:val="00DC4851"/>
    <w:rsid w:val="00E84B13"/>
    <w:rsid w:val="00F07A9C"/>
    <w:rsid w:val="00F27E7F"/>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14899</Words>
  <Characters>8493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Vineta Dārzniece</cp:lastModifiedBy>
  <cp:revision>14</cp:revision>
  <dcterms:created xsi:type="dcterms:W3CDTF">2024-06-20T12:56:00Z</dcterms:created>
  <dcterms:modified xsi:type="dcterms:W3CDTF">2025-10-21T11:25:00Z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