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Layout w:type="fixed"/>
        <w:tblLook w:val="0000" w:firstRow="0" w:lastRow="0" w:firstColumn="0" w:lastColumn="0" w:noHBand="0" w:noVBand="0"/>
      </w:tblPr>
      <w:tblGrid>
        <w:gridCol w:w="8221"/>
      </w:tblGrid>
      <w:tr w:rsidR="0098642F" w14:paraId="1807243A" w14:textId="77777777" w:rsidTr="00E302CC">
        <w:trPr>
          <w:jc w:val="right"/>
        </w:trPr>
        <w:tc>
          <w:tcPr>
            <w:tcW w:w="8221" w:type="dxa"/>
          </w:tcPr>
          <w:p w14:paraId="2553B9AF" w14:textId="77777777" w:rsidR="0032030C" w:rsidRPr="00FE067A" w:rsidRDefault="00731FEF" w:rsidP="0032030C">
            <w:pPr>
              <w:spacing w:after="0" w:line="240" w:lineRule="auto"/>
              <w:jc w:val="right"/>
              <w:rPr>
                <w:rFonts w:ascii="Times New Roman" w:eastAsia="Times New Roman" w:hAnsi="Times New Roman" w:cs="Times New Roman"/>
                <w:sz w:val="24"/>
                <w:szCs w:val="24"/>
              </w:rPr>
            </w:pPr>
            <w:r w:rsidRPr="00FE067A">
              <w:rPr>
                <w:rFonts w:ascii="Times New Roman" w:eastAsia="Times New Roman" w:hAnsi="Times New Roman" w:cs="Times New Roman"/>
                <w:bCs/>
                <w:color w:val="FF0000"/>
                <w:sz w:val="24"/>
                <w:szCs w:val="24"/>
                <w:lang w:eastAsia="lv-LV"/>
              </w:rPr>
              <w:t>#PROJEKTS#</w:t>
            </w:r>
          </w:p>
        </w:tc>
      </w:tr>
      <w:tr w:rsidR="0098642F" w14:paraId="6D4723BB" w14:textId="77777777" w:rsidTr="00FB2B2D">
        <w:trPr>
          <w:jc w:val="right"/>
        </w:trPr>
        <w:tc>
          <w:tcPr>
            <w:tcW w:w="8221" w:type="dxa"/>
          </w:tcPr>
          <w:p w14:paraId="1E3EE0EA" w14:textId="1938CCFE" w:rsidR="0032030C" w:rsidRPr="00FE067A" w:rsidRDefault="00731FEF" w:rsidP="0032030C">
            <w:pPr>
              <w:spacing w:after="0" w:line="240" w:lineRule="auto"/>
              <w:jc w:val="right"/>
              <w:rPr>
                <w:rFonts w:ascii="Times New Roman" w:eastAsia="Times New Roman" w:hAnsi="Times New Roman" w:cs="Times New Roman"/>
                <w:sz w:val="24"/>
                <w:szCs w:val="24"/>
              </w:rPr>
            </w:pPr>
            <w:r w:rsidRPr="00FE067A">
              <w:rPr>
                <w:rFonts w:ascii="Times New Roman" w:eastAsia="Times New Roman" w:hAnsi="Times New Roman" w:cs="Times New Roman"/>
                <w:sz w:val="24"/>
                <w:szCs w:val="24"/>
              </w:rPr>
              <w:t>#REG_DATUMS# projekts Nr.#REG_NUMURS#</w:t>
            </w:r>
          </w:p>
        </w:tc>
      </w:tr>
    </w:tbl>
    <w:p w14:paraId="5D32BC03" w14:textId="77777777" w:rsidR="00FE067A" w:rsidRPr="00FE067A" w:rsidRDefault="00FE067A" w:rsidP="00FE067A">
      <w:pPr>
        <w:autoSpaceDE w:val="0"/>
        <w:autoSpaceDN w:val="0"/>
        <w:adjustRightInd w:val="0"/>
        <w:spacing w:after="0" w:line="240" w:lineRule="auto"/>
        <w:jc w:val="center"/>
        <w:rPr>
          <w:rFonts w:ascii="Times New Roman" w:eastAsia="Times New Roman" w:hAnsi="Times New Roman" w:cs="Times New Roman"/>
          <w:noProof/>
          <w:sz w:val="24"/>
          <w:szCs w:val="24"/>
        </w:rPr>
      </w:pPr>
    </w:p>
    <w:p w14:paraId="2B8F6EDF" w14:textId="1925F70A" w:rsidR="000933F8" w:rsidRPr="007D5BD7" w:rsidRDefault="00731FEF" w:rsidP="000933F8">
      <w:pPr>
        <w:jc w:val="center"/>
        <w:rPr>
          <w:rFonts w:ascii="Times New Roman" w:hAnsi="Times New Roman" w:cs="Times New Roman"/>
          <w:noProof/>
          <w:sz w:val="26"/>
          <w:szCs w:val="26"/>
        </w:rPr>
      </w:pPr>
      <w:r w:rsidRPr="007D5BD7">
        <w:rPr>
          <w:rFonts w:ascii="Times New Roman" w:hAnsi="Times New Roman" w:cs="Times New Roman"/>
          <w:noProof/>
        </w:rPr>
        <w:drawing>
          <wp:inline distT="0" distB="0" distL="0" distR="0">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692C7E83" w14:textId="77777777" w:rsidR="00C95C98" w:rsidRPr="007D5BD7" w:rsidRDefault="00731FEF" w:rsidP="00701A1C">
      <w:pPr>
        <w:spacing w:after="120" w:line="240" w:lineRule="auto"/>
        <w:jc w:val="center"/>
        <w:rPr>
          <w:rFonts w:ascii="Times New Roman" w:eastAsia="Times New Roman" w:hAnsi="Times New Roman" w:cs="Times New Roman"/>
          <w:sz w:val="27"/>
          <w:szCs w:val="27"/>
          <w:lang w:eastAsia="lv-LV"/>
        </w:rPr>
      </w:pPr>
      <w:r w:rsidRPr="007D5BD7">
        <w:rPr>
          <w:rFonts w:ascii="Times New Roman" w:eastAsia="Times New Roman" w:hAnsi="Times New Roman" w:cs="Times New Roman"/>
          <w:sz w:val="27"/>
          <w:szCs w:val="27"/>
          <w:lang w:eastAsia="lv-LV"/>
        </w:rPr>
        <w:t>RĪGAS DOME</w:t>
      </w:r>
    </w:p>
    <w:p w14:paraId="6AFE4B51" w14:textId="49838526" w:rsidR="00C95C98" w:rsidRPr="007D5BD7" w:rsidRDefault="00731FEF" w:rsidP="00C95C98">
      <w:pPr>
        <w:tabs>
          <w:tab w:val="left" w:pos="3960"/>
        </w:tabs>
        <w:spacing w:after="0" w:line="240" w:lineRule="auto"/>
        <w:jc w:val="center"/>
        <w:rPr>
          <w:rFonts w:ascii="Times New Roman" w:eastAsia="Times New Roman" w:hAnsi="Times New Roman" w:cs="Times New Roman"/>
        </w:rPr>
      </w:pPr>
      <w:r w:rsidRPr="007D5BD7">
        <w:rPr>
          <w:rFonts w:ascii="Times New Roman" w:eastAsia="Times New Roman" w:hAnsi="Times New Roman" w:cs="Times New Roman"/>
        </w:rPr>
        <w:t>Rātslaukums 1, Rīga, LV-1</w:t>
      </w:r>
      <w:r w:rsidR="008F4F10">
        <w:rPr>
          <w:rFonts w:ascii="Times New Roman" w:eastAsia="Times New Roman" w:hAnsi="Times New Roman" w:cs="Times New Roman"/>
        </w:rPr>
        <w:t>050</w:t>
      </w:r>
      <w:r w:rsidRPr="007D5BD7">
        <w:rPr>
          <w:rFonts w:ascii="Times New Roman" w:eastAsia="Times New Roman" w:hAnsi="Times New Roman" w:cs="Times New Roman"/>
        </w:rPr>
        <w:t>, tālrunis 67012222, e-pasts: riga@riga.lv</w:t>
      </w:r>
    </w:p>
    <w:p w14:paraId="389C5990" w14:textId="77777777" w:rsidR="00C95C98" w:rsidRPr="007D5BD7" w:rsidRDefault="00C95C98" w:rsidP="00C95C98">
      <w:pPr>
        <w:spacing w:after="0" w:line="240" w:lineRule="auto"/>
        <w:jc w:val="center"/>
        <w:rPr>
          <w:rFonts w:ascii="Times New Roman" w:eastAsia="Times New Roman" w:hAnsi="Times New Roman" w:cs="Times New Roman"/>
          <w:bCs/>
          <w:sz w:val="16"/>
          <w:szCs w:val="16"/>
          <w:lang w:eastAsia="lv-LV"/>
        </w:rPr>
      </w:pPr>
    </w:p>
    <w:p w14:paraId="6124BBF5" w14:textId="1AB079B0" w:rsidR="00C95C98" w:rsidRPr="007D5BD7" w:rsidRDefault="00731FEF" w:rsidP="00C95C98">
      <w:pPr>
        <w:spacing w:after="0" w:line="240" w:lineRule="auto"/>
        <w:jc w:val="center"/>
        <w:rPr>
          <w:rFonts w:ascii="Times New Roman" w:eastAsia="Times New Roman" w:hAnsi="Times New Roman" w:cs="Times New Roman"/>
          <w:bCs/>
          <w:caps/>
          <w:sz w:val="34"/>
          <w:szCs w:val="34"/>
          <w:lang w:eastAsia="lv-LV"/>
        </w:rPr>
      </w:pPr>
      <w:r w:rsidRPr="007D5BD7">
        <w:rPr>
          <w:rFonts w:ascii="Times New Roman" w:eastAsia="Times New Roman" w:hAnsi="Times New Roman" w:cs="Times New Roman"/>
          <w:bCs/>
          <w:caps/>
          <w:sz w:val="34"/>
          <w:szCs w:val="34"/>
          <w:lang w:eastAsia="lv-LV"/>
        </w:rPr>
        <w:t>saistošie noteikumi</w:t>
      </w:r>
    </w:p>
    <w:p w14:paraId="594B8D41" w14:textId="77777777" w:rsidR="00C95C98" w:rsidRPr="007D5BD7" w:rsidRDefault="00731FEF" w:rsidP="00AB5B49">
      <w:pPr>
        <w:spacing w:before="120" w:after="280" w:line="240" w:lineRule="auto"/>
        <w:jc w:val="center"/>
        <w:rPr>
          <w:rFonts w:ascii="Times New Roman" w:eastAsia="Times New Roman" w:hAnsi="Times New Roman" w:cs="Times New Roman"/>
          <w:bCs/>
          <w:sz w:val="26"/>
          <w:szCs w:val="26"/>
          <w:lang w:eastAsia="lv-LV"/>
        </w:rPr>
      </w:pPr>
      <w:r w:rsidRPr="007D5BD7">
        <w:rPr>
          <w:rFonts w:ascii="Times New Roman" w:eastAsia="Times New Roman" w:hAnsi="Times New Roman" w:cs="Times New Roman"/>
          <w:bCs/>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98642F" w14:paraId="5238AA51" w14:textId="77777777" w:rsidTr="00B00798">
        <w:tc>
          <w:tcPr>
            <w:tcW w:w="4327" w:type="dxa"/>
            <w:vAlign w:val="bottom"/>
          </w:tcPr>
          <w:p w14:paraId="41E1432B" w14:textId="45234DFC" w:rsidR="00AB5B49" w:rsidRPr="007D5BD7" w:rsidRDefault="00731FEF" w:rsidP="00F27E7F">
            <w:pPr>
              <w:spacing w:after="0" w:line="240" w:lineRule="auto"/>
              <w:rPr>
                <w:rFonts w:ascii="Times New Roman" w:hAnsi="Times New Roman" w:cs="Times New Roman"/>
                <w:sz w:val="26"/>
                <w:szCs w:val="26"/>
              </w:rPr>
            </w:pPr>
            <w:r w:rsidRPr="007D5BD7">
              <w:rPr>
                <w:rFonts w:ascii="Times New Roman" w:hAnsi="Times New Roman" w:cs="Times New Roman"/>
                <w:sz w:val="26"/>
                <w:szCs w:val="26"/>
              </w:rPr>
              <w:t>#SEDES_NORISES_DATUMS_V_L#</w:t>
            </w:r>
          </w:p>
        </w:tc>
        <w:tc>
          <w:tcPr>
            <w:tcW w:w="5387" w:type="dxa"/>
            <w:vAlign w:val="bottom"/>
          </w:tcPr>
          <w:p w14:paraId="79DA9951" w14:textId="703BBEA4" w:rsidR="00AB5B49" w:rsidRPr="007D5BD7" w:rsidRDefault="00731FEF" w:rsidP="00F27E7F">
            <w:pPr>
              <w:spacing w:after="0" w:line="240" w:lineRule="auto"/>
              <w:ind w:right="69"/>
              <w:jc w:val="right"/>
              <w:rPr>
                <w:rFonts w:ascii="Times New Roman" w:hAnsi="Times New Roman" w:cs="Times New Roman"/>
                <w:sz w:val="26"/>
                <w:szCs w:val="26"/>
              </w:rPr>
            </w:pPr>
            <w:r>
              <w:rPr>
                <w:rFonts w:ascii="Times New Roman" w:hAnsi="Times New Roman" w:cs="Times New Roman"/>
                <w:sz w:val="26"/>
                <w:szCs w:val="26"/>
              </w:rPr>
              <w:t xml:space="preserve">Nr. </w:t>
            </w:r>
            <w:r w:rsidRPr="007D5BD7">
              <w:rPr>
                <w:rFonts w:ascii="Times New Roman" w:hAnsi="Times New Roman" w:cs="Times New Roman"/>
                <w:sz w:val="26"/>
                <w:szCs w:val="26"/>
              </w:rPr>
              <w:t>#LEMUMA_NUMURS#</w:t>
            </w:r>
          </w:p>
        </w:tc>
      </w:tr>
      <w:tr w:rsidR="0098642F" w14:paraId="0449C805" w14:textId="77777777" w:rsidTr="00B00798">
        <w:tc>
          <w:tcPr>
            <w:tcW w:w="4327" w:type="dxa"/>
            <w:vAlign w:val="bottom"/>
          </w:tcPr>
          <w:p w14:paraId="62EAC2DC" w14:textId="77777777" w:rsidR="00AB5B49" w:rsidRPr="007D5BD7" w:rsidRDefault="00AB5B49" w:rsidP="00F27E7F">
            <w:pPr>
              <w:spacing w:after="0" w:line="240" w:lineRule="auto"/>
              <w:rPr>
                <w:rFonts w:ascii="Times New Roman" w:hAnsi="Times New Roman" w:cs="Times New Roman"/>
                <w:sz w:val="26"/>
                <w:szCs w:val="26"/>
              </w:rPr>
            </w:pPr>
          </w:p>
        </w:tc>
        <w:tc>
          <w:tcPr>
            <w:tcW w:w="5387" w:type="dxa"/>
            <w:vAlign w:val="bottom"/>
          </w:tcPr>
          <w:p w14:paraId="63425F2A" w14:textId="1E8D82CE" w:rsidR="00AB5B49" w:rsidRPr="007D5BD7" w:rsidRDefault="00731FEF" w:rsidP="00F27E7F">
            <w:pPr>
              <w:spacing w:after="0" w:line="240" w:lineRule="auto"/>
              <w:ind w:right="69"/>
              <w:jc w:val="right"/>
              <w:rPr>
                <w:rFonts w:ascii="Times New Roman" w:hAnsi="Times New Roman" w:cs="Times New Roman"/>
                <w:sz w:val="26"/>
                <w:szCs w:val="26"/>
              </w:rPr>
            </w:pPr>
            <w:r w:rsidRPr="007D5BD7">
              <w:rPr>
                <w:rFonts w:ascii="Times New Roman" w:hAnsi="Times New Roman" w:cs="Times New Roman"/>
                <w:sz w:val="26"/>
                <w:szCs w:val="26"/>
              </w:rPr>
              <w:t>(prot. Nr.</w:t>
            </w:r>
            <w:r w:rsidR="00453A2E">
              <w:rPr>
                <w:rFonts w:ascii="Times New Roman" w:hAnsi="Times New Roman" w:cs="Times New Roman"/>
                <w:sz w:val="26"/>
                <w:szCs w:val="26"/>
              </w:rPr>
              <w:t xml:space="preserve"> </w:t>
            </w:r>
            <w:r w:rsidRPr="007D5BD7">
              <w:rPr>
                <w:rFonts w:ascii="Times New Roman" w:hAnsi="Times New Roman" w:cs="Times New Roman"/>
                <w:sz w:val="26"/>
                <w:szCs w:val="26"/>
              </w:rPr>
              <w:t>#SEDES_NR#, §)</w:t>
            </w:r>
          </w:p>
        </w:tc>
      </w:tr>
    </w:tbl>
    <w:p w14:paraId="3B718ADD" w14:textId="77777777" w:rsidR="00AB5B49" w:rsidRDefault="00AB5B49" w:rsidP="00C5597E">
      <w:pPr>
        <w:spacing w:after="0" w:line="240" w:lineRule="auto"/>
        <w:jc w:val="center"/>
        <w:rPr>
          <w:rFonts w:ascii="Times New Roman" w:eastAsia="Times New Roman" w:hAnsi="Times New Roman" w:cs="Times New Roman"/>
          <w:bCs/>
          <w:sz w:val="26"/>
          <w:szCs w:val="26"/>
          <w:lang w:eastAsia="lv-LV"/>
        </w:rPr>
      </w:pPr>
    </w:p>
    <w:p w14:paraId="191BD288" w14:textId="77777777" w:rsidR="00BF6617" w:rsidRPr="007D5BD7" w:rsidRDefault="00BF6617" w:rsidP="00C5597E">
      <w:pPr>
        <w:spacing w:after="0" w:line="240" w:lineRule="auto"/>
        <w:jc w:val="center"/>
        <w:rPr>
          <w:rFonts w:ascii="Times New Roman" w:eastAsia="Times New Roman" w:hAnsi="Times New Roman" w:cs="Times New Roman"/>
          <w:bCs/>
          <w:sz w:val="26"/>
          <w:szCs w:val="26"/>
          <w:lang w:eastAsia="lv-LV"/>
        </w:rPr>
      </w:pPr>
    </w:p>
    <w:p w14:paraId="71E4D875" w14:textId="77777777" w:rsidR="00C95C98" w:rsidRPr="007D5BD7" w:rsidRDefault="00731FEF" w:rsidP="00C5597E">
      <w:pPr>
        <w:spacing w:after="0" w:line="240" w:lineRule="auto"/>
        <w:jc w:val="center"/>
        <w:rPr>
          <w:rFonts w:ascii="Times New Roman" w:eastAsia="Times New Roman" w:hAnsi="Times New Roman" w:cs="Times New Roman"/>
          <w:b/>
          <w:sz w:val="26"/>
          <w:szCs w:val="26"/>
          <w:lang w:eastAsia="lv-LV"/>
        </w:rPr>
      </w:pPr>
      <w:r w:rsidRPr="007D5BD7">
        <w:rPr>
          <w:rFonts w:ascii="Times New Roman" w:eastAsia="Times New Roman" w:hAnsi="Times New Roman" w:cs="Times New Roman"/>
          <w:b/>
          <w:sz w:val="26"/>
          <w:szCs w:val="26"/>
          <w:lang w:eastAsia="lv-LV"/>
        </w:rPr>
        <w:t>Grozījumi Rīgas domes 2024. gada 28. jūnija saistošajos noteikumos Nr. RD-24-286-sn “Par kārtību, kādā tiek saskaņota un organizēta ielu tirdzniecība”</w:t>
      </w:r>
    </w:p>
    <w:p w14:paraId="1F4029B7" w14:textId="77777777" w:rsidR="008F6454" w:rsidRDefault="008F6454" w:rsidP="00C5597E">
      <w:pPr>
        <w:spacing w:after="0" w:line="240" w:lineRule="auto"/>
        <w:jc w:val="center"/>
        <w:rPr>
          <w:rFonts w:ascii="Times New Roman" w:eastAsia="Times New Roman" w:hAnsi="Times New Roman" w:cs="Times New Roman"/>
          <w:bCs/>
          <w:sz w:val="26"/>
          <w:szCs w:val="26"/>
          <w:lang w:eastAsia="lv-LV"/>
        </w:rPr>
      </w:pPr>
    </w:p>
    <w:p w14:paraId="4E96CF91" w14:textId="77777777" w:rsidR="00BF6617" w:rsidRPr="007D5BD7" w:rsidRDefault="00BF6617" w:rsidP="00C5597E">
      <w:pPr>
        <w:spacing w:after="0" w:line="240" w:lineRule="auto"/>
        <w:jc w:val="center"/>
        <w:rPr>
          <w:rFonts w:ascii="Times New Roman" w:eastAsia="Times New Roman" w:hAnsi="Times New Roman" w:cs="Times New Roman"/>
          <w:bCs/>
          <w:sz w:val="26"/>
          <w:szCs w:val="26"/>
          <w:lang w:eastAsia="lv-LV"/>
        </w:rPr>
      </w:pPr>
    </w:p>
    <w:p w14:paraId="3B4B065A" w14:textId="77777777" w:rsidR="0082409E" w:rsidRPr="0082409E" w:rsidRDefault="00731FEF" w:rsidP="0082409E">
      <w:pPr>
        <w:spacing w:after="0" w:line="240" w:lineRule="auto"/>
        <w:ind w:left="4820"/>
        <w:jc w:val="both"/>
        <w:rPr>
          <w:rFonts w:ascii="Times New Roman" w:eastAsia="Calibri" w:hAnsi="Times New Roman" w:cs="Times New Roman"/>
          <w:kern w:val="2"/>
          <w:sz w:val="26"/>
          <w14:ligatures w14:val="standardContextual"/>
        </w:rPr>
      </w:pPr>
      <w:r w:rsidRPr="0082409E">
        <w:rPr>
          <w:rFonts w:ascii="Times New Roman" w:eastAsia="Calibri" w:hAnsi="Times New Roman" w:cs="Times New Roman"/>
          <w:kern w:val="2"/>
          <w:sz w:val="26"/>
          <w14:ligatures w14:val="standardContextual"/>
        </w:rPr>
        <w:t>Izdoti saskaņā ar Pašvaldību likuma 44. panta otro daļu, Alkoholisko dzērienu aprites likuma 8. panta pirmo daļu un Ministru kabineta 2010. gada 12. maija noteikumu Nr. 440 “Noteikumi par tirdzniecības veidiem, kas saskaņojami ar pašvaldību, un tirdzniecības organizēšanas kārtību” 8., 9. punktu, 15.8. un 19.7. apakšpunktu</w:t>
      </w:r>
    </w:p>
    <w:p w14:paraId="70F4C3C5" w14:textId="77777777" w:rsidR="008F6454" w:rsidRPr="007D5BD7" w:rsidRDefault="008F6454" w:rsidP="008F6454">
      <w:pPr>
        <w:spacing w:after="0" w:line="240" w:lineRule="auto"/>
        <w:jc w:val="center"/>
        <w:rPr>
          <w:rFonts w:ascii="Times New Roman" w:eastAsia="Times New Roman" w:hAnsi="Times New Roman" w:cs="Times New Roman"/>
          <w:bCs/>
          <w:sz w:val="26"/>
          <w:szCs w:val="26"/>
          <w:lang w:eastAsia="lv-LV"/>
        </w:rPr>
      </w:pPr>
    </w:p>
    <w:p w14:paraId="79075247" w14:textId="77777777" w:rsidR="008F6454" w:rsidRPr="007D5BD7" w:rsidRDefault="008F6454" w:rsidP="008F6454">
      <w:pPr>
        <w:spacing w:after="0" w:line="240" w:lineRule="auto"/>
        <w:jc w:val="center"/>
        <w:rPr>
          <w:rFonts w:ascii="Times New Roman" w:eastAsia="Times New Roman" w:hAnsi="Times New Roman" w:cs="Times New Roman"/>
          <w:bCs/>
          <w:sz w:val="26"/>
          <w:szCs w:val="26"/>
          <w:lang w:eastAsia="lv-LV"/>
        </w:rPr>
      </w:pPr>
    </w:p>
    <w:p w14:paraId="5DAFE09F" w14:textId="77777777" w:rsidR="0082409E" w:rsidRPr="0082409E" w:rsidRDefault="00731FEF" w:rsidP="0082409E">
      <w:pPr>
        <w:spacing w:after="0"/>
        <w:ind w:firstLine="720"/>
        <w:jc w:val="both"/>
        <w:rPr>
          <w:rFonts w:ascii="Times New Roman" w:eastAsia="Aptos" w:hAnsi="Times New Roman" w:cs="Times New Roman"/>
          <w:kern w:val="2"/>
          <w:sz w:val="26"/>
          <w14:ligatures w14:val="standardContextual"/>
        </w:rPr>
      </w:pPr>
      <w:r w:rsidRPr="0082409E">
        <w:rPr>
          <w:rFonts w:ascii="Times New Roman" w:eastAsia="Times New Roman" w:hAnsi="Times New Roman" w:cs="Times New Roman"/>
          <w:noProof/>
          <w:sz w:val="26"/>
          <w:szCs w:val="26"/>
        </w:rPr>
        <w:t xml:space="preserve">Izdarīt Rīgas domes </w:t>
      </w:r>
      <w:r w:rsidRPr="0082409E">
        <w:rPr>
          <w:rFonts w:ascii="Times New Roman" w:eastAsia="Aptos" w:hAnsi="Times New Roman" w:cs="Times New Roman"/>
          <w:kern w:val="2"/>
          <w:sz w:val="26"/>
          <w14:ligatures w14:val="standardContextual"/>
        </w:rPr>
        <w:t>2024. gada 28. jūnija saistošajos noteikumos Nr. RD-24-286-sn “Par kārtību, kādā tiek saskaņota un organizēta ielu tirdzniecība” (Latvijas Vēstnesis, 2024, 124B) šādus grozījumus:</w:t>
      </w:r>
    </w:p>
    <w:p w14:paraId="3F491146" w14:textId="77777777" w:rsidR="0082409E" w:rsidRPr="0082409E" w:rsidRDefault="0082409E" w:rsidP="0082409E">
      <w:pPr>
        <w:spacing w:after="0"/>
        <w:rPr>
          <w:rFonts w:ascii="Times New Roman" w:eastAsia="Aptos" w:hAnsi="Times New Roman" w:cs="Times New Roman"/>
          <w:kern w:val="2"/>
          <w:sz w:val="26"/>
          <w14:ligatures w14:val="standardContextual"/>
        </w:rPr>
      </w:pPr>
    </w:p>
    <w:p w14:paraId="71287847" w14:textId="77777777" w:rsidR="0082409E" w:rsidRPr="0082409E" w:rsidRDefault="00731FEF" w:rsidP="0082409E">
      <w:pPr>
        <w:numPr>
          <w:ilvl w:val="0"/>
          <w:numId w:val="1"/>
        </w:numPr>
        <w:spacing w:after="0"/>
        <w:contextualSpacing/>
        <w:rPr>
          <w:rFonts w:ascii="Times New Roman" w:eastAsia="Aptos" w:hAnsi="Times New Roman" w:cs="Times New Roman"/>
          <w:kern w:val="2"/>
          <w:sz w:val="26"/>
          <w14:ligatures w14:val="standardContextual"/>
        </w:rPr>
      </w:pPr>
      <w:r w:rsidRPr="0082409E">
        <w:rPr>
          <w:rFonts w:ascii="Times New Roman" w:eastAsia="Aptos" w:hAnsi="Times New Roman" w:cs="Times New Roman"/>
          <w:kern w:val="2"/>
          <w:sz w:val="26"/>
          <w14:ligatures w14:val="standardContextual"/>
        </w:rPr>
        <w:t>Izteikt 9.2. apakšpunktu šādā redakcijā:</w:t>
      </w:r>
    </w:p>
    <w:p w14:paraId="389B316E" w14:textId="77777777" w:rsidR="0082409E" w:rsidRPr="0082409E" w:rsidRDefault="00731FEF" w:rsidP="0082409E">
      <w:pPr>
        <w:spacing w:after="0"/>
        <w:ind w:firstLine="720"/>
        <w:contextualSpacing/>
        <w:jc w:val="both"/>
        <w:rPr>
          <w:rFonts w:ascii="Times New Roman" w:eastAsia="Aptos" w:hAnsi="Times New Roman" w:cs="Times New Roman"/>
          <w:kern w:val="2"/>
          <w:sz w:val="26"/>
          <w14:ligatures w14:val="standardContextual"/>
        </w:rPr>
      </w:pPr>
      <w:r w:rsidRPr="0082409E">
        <w:rPr>
          <w:rFonts w:ascii="Times New Roman" w:eastAsia="Aptos" w:hAnsi="Times New Roman" w:cs="Times New Roman"/>
          <w:kern w:val="2"/>
          <w:sz w:val="26"/>
          <w14:ligatures w14:val="standardContextual"/>
        </w:rPr>
        <w:t>“9.2. atļauju tirdzniecībai reģistrētajā vietā izdod uz laiku, kas nav ilgāks par trim mēnešiem;”</w:t>
      </w:r>
    </w:p>
    <w:p w14:paraId="34C429B2" w14:textId="77777777" w:rsidR="0082409E" w:rsidRPr="0082409E" w:rsidRDefault="0082409E" w:rsidP="0082409E">
      <w:pPr>
        <w:spacing w:after="0"/>
        <w:ind w:left="720"/>
        <w:contextualSpacing/>
        <w:rPr>
          <w:rFonts w:ascii="Times New Roman" w:eastAsia="Aptos" w:hAnsi="Times New Roman" w:cs="Times New Roman"/>
          <w:kern w:val="2"/>
          <w:sz w:val="26"/>
          <w14:ligatures w14:val="standardContextual"/>
        </w:rPr>
      </w:pPr>
    </w:p>
    <w:p w14:paraId="6480583F" w14:textId="77777777" w:rsidR="0082409E" w:rsidRPr="0082409E" w:rsidRDefault="00731FEF" w:rsidP="0082409E">
      <w:pPr>
        <w:numPr>
          <w:ilvl w:val="0"/>
          <w:numId w:val="1"/>
        </w:numPr>
        <w:spacing w:after="0"/>
        <w:contextualSpacing/>
        <w:rPr>
          <w:rFonts w:ascii="Times New Roman" w:eastAsia="Aptos" w:hAnsi="Times New Roman" w:cs="Times New Roman"/>
          <w:kern w:val="2"/>
          <w:sz w:val="26"/>
          <w14:ligatures w14:val="standardContextual"/>
        </w:rPr>
      </w:pPr>
      <w:r w:rsidRPr="0082409E">
        <w:rPr>
          <w:rFonts w:ascii="Times New Roman" w:eastAsia="Aptos" w:hAnsi="Times New Roman" w:cs="Times New Roman"/>
          <w:kern w:val="2"/>
          <w:sz w:val="26"/>
          <w14:ligatures w14:val="standardContextual"/>
        </w:rPr>
        <w:t>Aizstāt 15.1.6. apakšpunktā skaitli “3,5” ar skaitli “4,7”.</w:t>
      </w:r>
    </w:p>
    <w:p w14:paraId="2AC646C6" w14:textId="77777777" w:rsidR="0082409E" w:rsidRPr="0082409E" w:rsidRDefault="0082409E" w:rsidP="0082409E">
      <w:pPr>
        <w:spacing w:after="0"/>
        <w:ind w:left="720"/>
        <w:contextualSpacing/>
        <w:rPr>
          <w:rFonts w:ascii="Times New Roman" w:eastAsia="Aptos" w:hAnsi="Times New Roman" w:cs="Times New Roman"/>
          <w:kern w:val="2"/>
          <w:sz w:val="26"/>
          <w14:ligatures w14:val="standardContextual"/>
        </w:rPr>
      </w:pPr>
    </w:p>
    <w:p w14:paraId="1395E443" w14:textId="77777777" w:rsidR="0082409E" w:rsidRPr="0082409E" w:rsidRDefault="00731FEF" w:rsidP="0082409E">
      <w:pPr>
        <w:numPr>
          <w:ilvl w:val="0"/>
          <w:numId w:val="1"/>
        </w:numPr>
        <w:spacing w:after="0"/>
        <w:contextualSpacing/>
        <w:rPr>
          <w:rFonts w:ascii="Times New Roman" w:eastAsia="Aptos" w:hAnsi="Times New Roman" w:cs="Times New Roman"/>
          <w:kern w:val="2"/>
          <w:sz w:val="26"/>
          <w14:ligatures w14:val="standardContextual"/>
        </w:rPr>
      </w:pPr>
      <w:r w:rsidRPr="0082409E">
        <w:rPr>
          <w:rFonts w:ascii="Times New Roman" w:eastAsia="Aptos" w:hAnsi="Times New Roman" w:cs="Times New Roman"/>
          <w:kern w:val="2"/>
          <w:sz w:val="26"/>
          <w14:ligatures w14:val="standardContextual"/>
        </w:rPr>
        <w:t>Izteikt 15.2.5. apakšpunktu šādā redakcijā:</w:t>
      </w:r>
    </w:p>
    <w:p w14:paraId="78629901"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Aptos" w:hAnsi="Times New Roman" w:cs="Times New Roman"/>
          <w:kern w:val="2"/>
          <w:sz w:val="26"/>
          <w14:ligatures w14:val="standardContextual"/>
        </w:rPr>
        <w:t>“</w:t>
      </w:r>
      <w:r w:rsidRPr="0082409E">
        <w:rPr>
          <w:rFonts w:ascii="Times New Roman" w:eastAsia="Times New Roman" w:hAnsi="Times New Roman" w:cs="Times New Roman"/>
          <w:kern w:val="2"/>
          <w:sz w:val="26"/>
          <w:szCs w:val="26"/>
          <w14:ligatures w14:val="standardContextual"/>
        </w:rPr>
        <w:t xml:space="preserve">15.2.5. </w:t>
      </w:r>
      <w:r w:rsidRPr="0082409E">
        <w:rPr>
          <w:rFonts w:ascii="Times New Roman" w:eastAsia="Times New Roman" w:hAnsi="Times New Roman" w:cs="Times New Roman"/>
          <w:sz w:val="26"/>
          <w:szCs w:val="26"/>
        </w:rPr>
        <w:t xml:space="preserve">aizsegt vides objektus, preču piegādes zonas, informatīvas zīmes, satiksmes organizācijas tehniskos līdzekļus, bankomātus, pakomātus, inženierkomunikāciju aprīkojumu (ievērojot 1 m atkāpi no elektrības sadales skapja) un tamlīdzīgus objektus; bez telpu lietotāja </w:t>
      </w:r>
      <w:r w:rsidRPr="0082409E">
        <w:rPr>
          <w:rFonts w:ascii="Times New Roman" w:eastAsia="Times New Roman" w:hAnsi="Times New Roman" w:cs="Times New Roman"/>
          <w:sz w:val="26"/>
          <w:szCs w:val="26"/>
        </w:rPr>
        <w:lastRenderedPageBreak/>
        <w:t>piekrišanas - ieeju ēkā, skatlogus un bez īpašnieka piekrišanas - stacionārus reklāmas objektus;</w:t>
      </w:r>
      <w:r w:rsidRPr="0082409E">
        <w:rPr>
          <w:rFonts w:ascii="Times New Roman" w:eastAsia="Times New Roman" w:hAnsi="Times New Roman" w:cs="Times New Roman"/>
          <w:kern w:val="2"/>
          <w:sz w:val="26"/>
          <w:szCs w:val="26"/>
          <w14:ligatures w14:val="standardContextual"/>
        </w:rPr>
        <w:t>”</w:t>
      </w:r>
    </w:p>
    <w:p w14:paraId="7994C42E" w14:textId="77777777" w:rsidR="0082409E" w:rsidRPr="0082409E" w:rsidRDefault="0082409E" w:rsidP="0082409E">
      <w:pPr>
        <w:spacing w:after="0" w:line="240" w:lineRule="auto"/>
        <w:ind w:firstLine="709"/>
        <w:jc w:val="both"/>
        <w:rPr>
          <w:rFonts w:ascii="Times New Roman" w:eastAsia="Times New Roman" w:hAnsi="Times New Roman" w:cs="Times New Roman"/>
          <w:kern w:val="2"/>
          <w:sz w:val="26"/>
          <w:szCs w:val="26"/>
          <w14:ligatures w14:val="standardContextual"/>
        </w:rPr>
      </w:pPr>
    </w:p>
    <w:p w14:paraId="5B370CA0" w14:textId="77777777" w:rsidR="0082409E" w:rsidRPr="0082409E" w:rsidRDefault="00731FEF" w:rsidP="0082409E">
      <w:pPr>
        <w:numPr>
          <w:ilvl w:val="0"/>
          <w:numId w:val="1"/>
        </w:numPr>
        <w:spacing w:after="0" w:line="240" w:lineRule="auto"/>
        <w:contextualSpacing/>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Izteikt 25.3. apakšpunktu šādā redakcijā:</w:t>
      </w:r>
    </w:p>
    <w:p w14:paraId="69EC2FF6" w14:textId="77777777" w:rsidR="0082409E" w:rsidRPr="0082409E" w:rsidRDefault="00731FEF" w:rsidP="0082409E">
      <w:pPr>
        <w:spacing w:after="0" w:line="240" w:lineRule="auto"/>
        <w:ind w:firstLine="709"/>
        <w:jc w:val="both"/>
        <w:rPr>
          <w:rFonts w:ascii="Times New Roman" w:eastAsia="Times New Roman" w:hAnsi="Times New Roman" w:cs="Times New Roman"/>
          <w:kern w:val="2"/>
          <w:sz w:val="26"/>
          <w:szCs w:val="26"/>
          <w14:ligatures w14:val="standardContextual"/>
        </w:rPr>
      </w:pPr>
      <w:r w:rsidRPr="0082409E">
        <w:rPr>
          <w:rFonts w:ascii="Times New Roman" w:eastAsia="Times New Roman" w:hAnsi="Times New Roman" w:cs="Times New Roman"/>
          <w:sz w:val="26"/>
          <w:szCs w:val="26"/>
        </w:rPr>
        <w:t>“</w:t>
      </w:r>
      <w:r w:rsidRPr="0082409E">
        <w:rPr>
          <w:rFonts w:ascii="Times New Roman" w:eastAsia="Times New Roman" w:hAnsi="Times New Roman" w:cs="Times New Roman"/>
          <w:kern w:val="2"/>
          <w:sz w:val="26"/>
          <w:szCs w:val="26"/>
          <w14:ligatures w14:val="standardContextual"/>
        </w:rPr>
        <w:t xml:space="preserve">25.3. </w:t>
      </w:r>
      <w:r w:rsidRPr="0082409E">
        <w:rPr>
          <w:rFonts w:ascii="Times New Roman" w:eastAsia="Times New Roman" w:hAnsi="Times New Roman" w:cs="Times New Roman"/>
          <w:sz w:val="26"/>
          <w:szCs w:val="26"/>
        </w:rPr>
        <w:t>aizsegt vides objektus, preču piegādes zonas, informatīvas zīmes, satiksmes organizācijas tehniskos līdzekļus, bankomātus, pakomātus, inženierkomunikāciju aprīkojumu (ievērojot 1 m atkāpi no elektrības sadales skapja) un tamlīdzīgus objektus; bez telpu lietotāja piekrišanas - ieeju ēkā, skatlogus un bez īpašnieka piekrišanas - stacionārus reklāmas objektus;”</w:t>
      </w:r>
    </w:p>
    <w:p w14:paraId="24F8E867" w14:textId="77777777" w:rsidR="0082409E" w:rsidRPr="0082409E" w:rsidRDefault="0082409E" w:rsidP="0082409E">
      <w:pPr>
        <w:spacing w:after="0" w:line="240" w:lineRule="auto"/>
        <w:ind w:firstLine="709"/>
        <w:jc w:val="both"/>
        <w:rPr>
          <w:rFonts w:ascii="Times New Roman" w:eastAsia="Times New Roman" w:hAnsi="Times New Roman" w:cs="Times New Roman"/>
          <w:kern w:val="2"/>
          <w:sz w:val="26"/>
          <w:szCs w:val="26"/>
          <w14:ligatures w14:val="standardContextual"/>
        </w:rPr>
      </w:pPr>
    </w:p>
    <w:p w14:paraId="7BF890CE" w14:textId="77777777" w:rsidR="0082409E" w:rsidRPr="0082409E" w:rsidRDefault="00731FEF" w:rsidP="0082409E">
      <w:pPr>
        <w:numPr>
          <w:ilvl w:val="0"/>
          <w:numId w:val="1"/>
        </w:numPr>
        <w:spacing w:after="0"/>
        <w:contextualSpacing/>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Izteikt 31.5. apakšpunktu šādā redakcijā:</w:t>
      </w:r>
    </w:p>
    <w:p w14:paraId="09D8236E" w14:textId="77777777" w:rsidR="0082409E" w:rsidRPr="0082409E" w:rsidRDefault="00731FEF" w:rsidP="0082409E">
      <w:pPr>
        <w:spacing w:after="0" w:line="240" w:lineRule="auto"/>
        <w:ind w:firstLine="720"/>
        <w:contextualSpacing/>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“31.5. aizsegt vides objektus, preču piegādes zonas, informatīvas zīmes, satiksmes organizācijas tehniskos līdzekļus, bankomātus, pakomātus, inženierkomunikāciju aprīkojumu (ievērojot 1 m atkāpi no elektrības sadales skapja) un tamlīdzīgus objektus; bez telpu lietotāja piekrišanas - ieeju ēkā, skatlogus un bez īpašnieka piekrišanas - stacionārus reklāmas objektus;</w:t>
      </w:r>
      <w:r w:rsidRPr="0082409E">
        <w:rPr>
          <w:rFonts w:ascii="Times New Roman" w:eastAsia="Times New Roman" w:hAnsi="Times New Roman" w:cs="Times New Roman"/>
          <w:kern w:val="2"/>
          <w:sz w:val="26"/>
          <w:szCs w:val="26"/>
          <w14:ligatures w14:val="standardContextual"/>
        </w:rPr>
        <w:t>”</w:t>
      </w:r>
    </w:p>
    <w:p w14:paraId="43D3D85A" w14:textId="77777777" w:rsidR="0082409E" w:rsidRPr="0082409E" w:rsidRDefault="0082409E" w:rsidP="0082409E">
      <w:pPr>
        <w:spacing w:after="0"/>
        <w:ind w:left="720"/>
        <w:contextualSpacing/>
        <w:jc w:val="both"/>
        <w:rPr>
          <w:rFonts w:ascii="Times New Roman" w:eastAsia="Times New Roman" w:hAnsi="Times New Roman" w:cs="Times New Roman"/>
          <w:sz w:val="26"/>
          <w:szCs w:val="26"/>
        </w:rPr>
      </w:pPr>
    </w:p>
    <w:p w14:paraId="311FC0AD" w14:textId="77777777" w:rsidR="0082409E" w:rsidRPr="0082409E" w:rsidRDefault="00731FEF" w:rsidP="0082409E">
      <w:pPr>
        <w:numPr>
          <w:ilvl w:val="0"/>
          <w:numId w:val="1"/>
        </w:numPr>
        <w:spacing w:after="0"/>
        <w:contextualSpacing/>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Svītrot 34. punktā vārdus “Esplanādē un”.</w:t>
      </w:r>
    </w:p>
    <w:p w14:paraId="2A2F675E" w14:textId="77777777" w:rsidR="0082409E" w:rsidRPr="0082409E" w:rsidRDefault="0082409E" w:rsidP="0082409E">
      <w:pPr>
        <w:spacing w:after="0"/>
        <w:ind w:left="720"/>
        <w:contextualSpacing/>
        <w:rPr>
          <w:rFonts w:ascii="Times New Roman" w:eastAsia="Times New Roman" w:hAnsi="Times New Roman" w:cs="Times New Roman"/>
          <w:sz w:val="26"/>
          <w:szCs w:val="26"/>
        </w:rPr>
      </w:pPr>
    </w:p>
    <w:p w14:paraId="779D55AA" w14:textId="77777777" w:rsidR="0082409E" w:rsidRPr="0082409E" w:rsidRDefault="00731FEF" w:rsidP="0082409E">
      <w:pPr>
        <w:numPr>
          <w:ilvl w:val="0"/>
          <w:numId w:val="1"/>
        </w:numPr>
        <w:spacing w:after="0"/>
        <w:contextualSpacing/>
        <w:rPr>
          <w:rFonts w:ascii="Times New Roman" w:eastAsia="Aptos" w:hAnsi="Times New Roman" w:cs="Times New Roman"/>
          <w:kern w:val="2"/>
          <w:sz w:val="26"/>
          <w14:ligatures w14:val="standardContextual"/>
        </w:rPr>
      </w:pPr>
      <w:r w:rsidRPr="0082409E">
        <w:rPr>
          <w:rFonts w:ascii="Times New Roman" w:eastAsia="Aptos" w:hAnsi="Times New Roman" w:cs="Times New Roman"/>
          <w:kern w:val="2"/>
          <w:sz w:val="26"/>
          <w14:ligatures w14:val="standardContextual"/>
        </w:rPr>
        <w:t>Izteikt 38.9. apakšpunktu šādā redakcijā:</w:t>
      </w:r>
    </w:p>
    <w:p w14:paraId="69EC56C3" w14:textId="77777777" w:rsidR="0082409E" w:rsidRPr="0082409E" w:rsidRDefault="00731FEF" w:rsidP="0082409E">
      <w:pPr>
        <w:spacing w:after="0" w:line="240" w:lineRule="auto"/>
        <w:ind w:firstLine="709"/>
        <w:jc w:val="both"/>
        <w:rPr>
          <w:rFonts w:ascii="Times New Roman" w:eastAsia="Times New Roman" w:hAnsi="Times New Roman" w:cs="Times New Roman"/>
          <w:kern w:val="2"/>
          <w:sz w:val="26"/>
          <w:szCs w:val="26"/>
          <w14:ligatures w14:val="standardContextual"/>
        </w:rPr>
      </w:pPr>
      <w:r w:rsidRPr="0082409E">
        <w:rPr>
          <w:rFonts w:ascii="Times New Roman" w:eastAsia="Aptos" w:hAnsi="Times New Roman" w:cs="Times New Roman"/>
          <w:kern w:val="2"/>
          <w:sz w:val="26"/>
          <w14:ligatures w14:val="standardContextual"/>
        </w:rPr>
        <w:t>“</w:t>
      </w:r>
      <w:r w:rsidRPr="0082409E">
        <w:rPr>
          <w:rFonts w:ascii="Times New Roman" w:eastAsia="Times New Roman" w:hAnsi="Times New Roman" w:cs="Times New Roman"/>
          <w:kern w:val="2"/>
          <w:sz w:val="26"/>
          <w:szCs w:val="26"/>
          <w14:ligatures w14:val="standardContextual"/>
        </w:rPr>
        <w:t xml:space="preserve">38.9. </w:t>
      </w:r>
      <w:r w:rsidRPr="0082409E">
        <w:rPr>
          <w:rFonts w:ascii="Times New Roman" w:eastAsia="Times New Roman" w:hAnsi="Times New Roman" w:cs="Times New Roman"/>
          <w:sz w:val="26"/>
          <w:szCs w:val="26"/>
        </w:rPr>
        <w:t>aizsegt vides objektus, preču piegādes zonas, informatīvas zīmes, satiksmes organizācijas tehniskos līdzekļus, bankomātus, pakomātus, inženierkomunikāciju aprīkojumu (ievērojot 1 m atkāpi no elektrības sadales skapja) un tamlīdzīgus objektus; bez telpu lietotāja piekrišanas - ieeju ēkā, skatlogus un bez īpašnieka piekrišanas - stacionārus reklāmas objektus;</w:t>
      </w:r>
      <w:r w:rsidRPr="0082409E">
        <w:rPr>
          <w:rFonts w:ascii="Times New Roman" w:eastAsia="Times New Roman" w:hAnsi="Times New Roman" w:cs="Times New Roman"/>
          <w:kern w:val="2"/>
          <w:sz w:val="26"/>
          <w:szCs w:val="26"/>
          <w14:ligatures w14:val="standardContextual"/>
        </w:rPr>
        <w:t>”</w:t>
      </w:r>
    </w:p>
    <w:p w14:paraId="2AC9685C" w14:textId="77777777" w:rsidR="0082409E" w:rsidRPr="0082409E" w:rsidRDefault="0082409E" w:rsidP="0082409E">
      <w:pPr>
        <w:spacing w:after="0" w:line="240" w:lineRule="auto"/>
        <w:ind w:firstLine="709"/>
        <w:jc w:val="both"/>
        <w:rPr>
          <w:rFonts w:ascii="Times New Roman" w:eastAsia="Aptos" w:hAnsi="Times New Roman" w:cs="Times New Roman"/>
          <w:kern w:val="2"/>
          <w:sz w:val="16"/>
          <w:szCs w:val="16"/>
          <w14:ligatures w14:val="standardContextual"/>
        </w:rPr>
      </w:pPr>
    </w:p>
    <w:p w14:paraId="0BB54C05" w14:textId="77777777" w:rsidR="0082409E" w:rsidRPr="0082409E" w:rsidRDefault="00731FEF" w:rsidP="0082409E">
      <w:pPr>
        <w:numPr>
          <w:ilvl w:val="0"/>
          <w:numId w:val="1"/>
        </w:numPr>
        <w:spacing w:after="0" w:line="240" w:lineRule="auto"/>
        <w:contextualSpacing/>
        <w:jc w:val="both"/>
        <w:rPr>
          <w:rFonts w:ascii="Times New Roman" w:eastAsia="Times New Roman" w:hAnsi="Times New Roman" w:cs="Times New Roman"/>
          <w:kern w:val="2"/>
          <w:sz w:val="26"/>
          <w:szCs w:val="26"/>
          <w14:ligatures w14:val="standardContextual"/>
        </w:rPr>
      </w:pPr>
      <w:r w:rsidRPr="0082409E">
        <w:rPr>
          <w:rFonts w:ascii="Times New Roman" w:eastAsia="Times New Roman" w:hAnsi="Times New Roman" w:cs="Times New Roman"/>
          <w:kern w:val="2"/>
          <w:sz w:val="26"/>
          <w:szCs w:val="26"/>
          <w14:ligatures w14:val="standardContextual"/>
        </w:rPr>
        <w:t>Svītrot 41. punktu.</w:t>
      </w:r>
    </w:p>
    <w:p w14:paraId="453210F1" w14:textId="77777777" w:rsidR="0082409E" w:rsidRPr="0082409E" w:rsidRDefault="0082409E" w:rsidP="0082409E">
      <w:pPr>
        <w:spacing w:after="0" w:line="240" w:lineRule="auto"/>
        <w:ind w:left="720"/>
        <w:contextualSpacing/>
        <w:jc w:val="both"/>
        <w:rPr>
          <w:rFonts w:ascii="Times New Roman" w:eastAsia="Times New Roman" w:hAnsi="Times New Roman" w:cs="Times New Roman"/>
          <w:kern w:val="2"/>
          <w:sz w:val="26"/>
          <w:szCs w:val="26"/>
          <w14:ligatures w14:val="standardContextual"/>
        </w:rPr>
      </w:pPr>
    </w:p>
    <w:p w14:paraId="2CC0BF13" w14:textId="77777777" w:rsidR="0082409E" w:rsidRPr="0082409E" w:rsidRDefault="00731FEF" w:rsidP="0082409E">
      <w:pPr>
        <w:numPr>
          <w:ilvl w:val="0"/>
          <w:numId w:val="1"/>
        </w:numPr>
        <w:spacing w:after="0" w:line="240" w:lineRule="auto"/>
        <w:ind w:left="0" w:firstLine="284"/>
        <w:contextualSpacing/>
        <w:jc w:val="both"/>
        <w:rPr>
          <w:rFonts w:ascii="Times New Roman" w:eastAsia="Times New Roman" w:hAnsi="Times New Roman" w:cs="Times New Roman"/>
          <w:kern w:val="2"/>
          <w:sz w:val="26"/>
          <w:szCs w:val="26"/>
          <w14:ligatures w14:val="standardContextual"/>
        </w:rPr>
      </w:pPr>
      <w:r w:rsidRPr="0082409E">
        <w:rPr>
          <w:rFonts w:ascii="Times New Roman" w:eastAsia="Times New Roman" w:hAnsi="Times New Roman" w:cs="Times New Roman"/>
          <w:kern w:val="2"/>
          <w:sz w:val="26"/>
          <w:szCs w:val="26"/>
          <w14:ligatures w14:val="standardContextual"/>
        </w:rPr>
        <w:t>Svītrot 46.3. apakšpunktā vārdus “darbības sezonu (pavasara/vasaras sezona vai rudens/ziemas sezona),”.</w:t>
      </w:r>
    </w:p>
    <w:p w14:paraId="796F075A" w14:textId="77777777" w:rsidR="0082409E" w:rsidRPr="0082409E" w:rsidRDefault="0082409E" w:rsidP="0082409E">
      <w:pPr>
        <w:spacing w:after="0"/>
        <w:ind w:firstLine="284"/>
        <w:contextualSpacing/>
        <w:rPr>
          <w:rFonts w:ascii="Times New Roman" w:eastAsia="Times New Roman" w:hAnsi="Times New Roman" w:cs="Times New Roman"/>
          <w:kern w:val="2"/>
          <w:sz w:val="26"/>
          <w:szCs w:val="26"/>
          <w14:ligatures w14:val="standardContextual"/>
        </w:rPr>
      </w:pPr>
    </w:p>
    <w:p w14:paraId="337A0487" w14:textId="77777777" w:rsidR="0082409E" w:rsidRPr="0082409E" w:rsidRDefault="00731FEF" w:rsidP="0082409E">
      <w:pPr>
        <w:numPr>
          <w:ilvl w:val="0"/>
          <w:numId w:val="1"/>
        </w:numPr>
        <w:spacing w:after="0" w:line="240" w:lineRule="auto"/>
        <w:ind w:left="0" w:firstLine="284"/>
        <w:contextualSpacing/>
        <w:jc w:val="both"/>
        <w:rPr>
          <w:rFonts w:ascii="Times New Roman" w:eastAsia="Times New Roman" w:hAnsi="Times New Roman" w:cs="Times New Roman"/>
          <w:kern w:val="2"/>
          <w:sz w:val="26"/>
          <w:szCs w:val="26"/>
          <w14:ligatures w14:val="standardContextual"/>
        </w:rPr>
      </w:pPr>
      <w:r w:rsidRPr="0082409E">
        <w:rPr>
          <w:rFonts w:ascii="Times New Roman" w:eastAsia="Times New Roman" w:hAnsi="Times New Roman" w:cs="Times New Roman"/>
          <w:kern w:val="2"/>
          <w:sz w:val="26"/>
          <w:szCs w:val="26"/>
          <w14:ligatures w14:val="standardContextual"/>
        </w:rPr>
        <w:t>Svītrot 47.4. apakšpunktu.</w:t>
      </w:r>
    </w:p>
    <w:p w14:paraId="6B0C7A32" w14:textId="77777777" w:rsidR="0082409E" w:rsidRPr="0082409E" w:rsidRDefault="0082409E" w:rsidP="0082409E">
      <w:pPr>
        <w:spacing w:after="0"/>
        <w:ind w:firstLine="284"/>
        <w:contextualSpacing/>
        <w:rPr>
          <w:rFonts w:ascii="Times New Roman" w:eastAsia="Times New Roman" w:hAnsi="Times New Roman" w:cs="Times New Roman"/>
          <w:kern w:val="2"/>
          <w:sz w:val="26"/>
          <w:szCs w:val="26"/>
          <w14:ligatures w14:val="standardContextual"/>
        </w:rPr>
      </w:pPr>
    </w:p>
    <w:p w14:paraId="58B8B11F" w14:textId="77777777" w:rsidR="0082409E" w:rsidRPr="0082409E" w:rsidRDefault="00731FEF" w:rsidP="0082409E">
      <w:pPr>
        <w:numPr>
          <w:ilvl w:val="0"/>
          <w:numId w:val="1"/>
        </w:numPr>
        <w:spacing w:after="0" w:line="240" w:lineRule="auto"/>
        <w:ind w:left="0" w:firstLine="284"/>
        <w:contextualSpacing/>
        <w:jc w:val="both"/>
        <w:rPr>
          <w:rFonts w:ascii="Times New Roman" w:eastAsia="Times New Roman" w:hAnsi="Times New Roman" w:cs="Times New Roman"/>
          <w:kern w:val="2"/>
          <w:sz w:val="26"/>
          <w:szCs w:val="26"/>
          <w14:ligatures w14:val="standardContextual"/>
        </w:rPr>
      </w:pPr>
      <w:r w:rsidRPr="0082409E">
        <w:rPr>
          <w:rFonts w:ascii="Times New Roman" w:eastAsia="Times New Roman" w:hAnsi="Times New Roman" w:cs="Times New Roman"/>
          <w:kern w:val="2"/>
          <w:sz w:val="26"/>
          <w:szCs w:val="26"/>
          <w14:ligatures w14:val="standardContextual"/>
        </w:rPr>
        <w:t xml:space="preserve">Izteikt 47.5. apakšpunktu šādā </w:t>
      </w:r>
      <w:r w:rsidRPr="0082409E">
        <w:rPr>
          <w:rFonts w:ascii="Times New Roman" w:eastAsia="Times New Roman" w:hAnsi="Times New Roman" w:cs="Times New Roman"/>
          <w:kern w:val="2"/>
          <w:sz w:val="26"/>
          <w:szCs w:val="26"/>
          <w14:ligatures w14:val="standardContextual"/>
        </w:rPr>
        <w:t>redakcijā:</w:t>
      </w:r>
    </w:p>
    <w:p w14:paraId="406FCDE6" w14:textId="77777777" w:rsidR="0082409E" w:rsidRPr="0082409E" w:rsidRDefault="00731FEF" w:rsidP="0082409E">
      <w:pPr>
        <w:spacing w:after="0" w:line="240" w:lineRule="auto"/>
        <w:ind w:firstLine="284"/>
        <w:contextualSpacing/>
        <w:jc w:val="both"/>
        <w:rPr>
          <w:rFonts w:ascii="Times New Roman" w:eastAsia="Times New Roman" w:hAnsi="Times New Roman" w:cs="Times New Roman"/>
          <w:kern w:val="2"/>
          <w:sz w:val="26"/>
          <w:szCs w:val="26"/>
          <w14:ligatures w14:val="standardContextual"/>
        </w:rPr>
      </w:pPr>
      <w:r w:rsidRPr="0082409E">
        <w:rPr>
          <w:rFonts w:ascii="Times New Roman" w:eastAsia="Times New Roman" w:hAnsi="Times New Roman" w:cs="Times New Roman"/>
          <w:kern w:val="2"/>
          <w:sz w:val="26"/>
          <w:szCs w:val="26"/>
          <w14:ligatures w14:val="standardContextual"/>
        </w:rPr>
        <w:t>“47.5.</w:t>
      </w:r>
      <w:r w:rsidRPr="0082409E">
        <w:rPr>
          <w:rFonts w:ascii="Times New Roman" w:eastAsia="Times New Roman" w:hAnsi="Times New Roman" w:cs="Times New Roman"/>
          <w:kern w:val="2"/>
          <w:sz w:val="26"/>
          <w:szCs w:val="26"/>
          <w14:ligatures w14:val="standardContextual"/>
        </w:rPr>
        <w:tab/>
        <w:t xml:space="preserve">ielu tirdzniecības vietas krāsainas skices vai </w:t>
      </w:r>
      <w:r w:rsidRPr="0082409E">
        <w:rPr>
          <w:rFonts w:ascii="Times New Roman" w:eastAsia="Times New Roman" w:hAnsi="Times New Roman" w:cs="Times New Roman"/>
          <w:noProof/>
          <w:kern w:val="2"/>
          <w:sz w:val="26"/>
          <w:szCs w:val="26"/>
          <w14:ligatures w14:val="standardContextual"/>
        </w:rPr>
        <w:t>vizualizācijas</w:t>
      </w:r>
      <w:r w:rsidRPr="0082409E">
        <w:rPr>
          <w:rFonts w:ascii="Times New Roman" w:eastAsia="Times New Roman" w:hAnsi="Times New Roman" w:cs="Times New Roman"/>
          <w:kern w:val="2"/>
          <w:sz w:val="26"/>
          <w:szCs w:val="26"/>
          <w14:ligatures w14:val="standardContextual"/>
        </w:rPr>
        <w:t xml:space="preserve"> vides kontekstā; atkārtoti iesniedzot, iepriekšējās sezonas beigās uzņemtas pilnībā aprīkotas ielu tirdzniecības vietas </w:t>
      </w:r>
      <w:r w:rsidRPr="0082409E">
        <w:rPr>
          <w:rFonts w:ascii="Times New Roman" w:eastAsia="Times New Roman" w:hAnsi="Times New Roman" w:cs="Times New Roman"/>
          <w:noProof/>
          <w:kern w:val="2"/>
          <w:sz w:val="26"/>
          <w:szCs w:val="26"/>
          <w14:ligatures w14:val="standardContextual"/>
        </w:rPr>
        <w:t>fotofiksācijas</w:t>
      </w:r>
      <w:r w:rsidRPr="0082409E">
        <w:rPr>
          <w:rFonts w:ascii="Times New Roman" w:eastAsia="Times New Roman" w:hAnsi="Times New Roman" w:cs="Times New Roman"/>
          <w:kern w:val="2"/>
          <w:sz w:val="26"/>
          <w:szCs w:val="26"/>
          <w14:ligatures w14:val="standardContextual"/>
        </w:rPr>
        <w:t xml:space="preserve"> vides kontekstā ar atvērtiem saulessargiem un markīzēm pretskatā un abos sānskatos;”</w:t>
      </w:r>
    </w:p>
    <w:p w14:paraId="1C3AD004" w14:textId="77777777" w:rsidR="0082409E" w:rsidRPr="0082409E" w:rsidRDefault="0082409E" w:rsidP="0082409E">
      <w:pPr>
        <w:spacing w:after="0" w:line="240" w:lineRule="auto"/>
        <w:ind w:left="720"/>
        <w:contextualSpacing/>
        <w:jc w:val="both"/>
        <w:rPr>
          <w:rFonts w:ascii="Times New Roman" w:eastAsia="Times New Roman" w:hAnsi="Times New Roman" w:cs="Times New Roman"/>
          <w:kern w:val="2"/>
          <w:sz w:val="26"/>
          <w:szCs w:val="26"/>
          <w14:ligatures w14:val="standardContextual"/>
        </w:rPr>
      </w:pPr>
    </w:p>
    <w:p w14:paraId="174AECAB" w14:textId="77777777" w:rsidR="0082409E" w:rsidRPr="0082409E" w:rsidRDefault="00731FEF" w:rsidP="0082409E">
      <w:pPr>
        <w:numPr>
          <w:ilvl w:val="0"/>
          <w:numId w:val="1"/>
        </w:numPr>
        <w:spacing w:after="0" w:line="240" w:lineRule="auto"/>
        <w:contextualSpacing/>
        <w:jc w:val="both"/>
        <w:rPr>
          <w:rFonts w:ascii="Times New Roman" w:eastAsia="Times New Roman" w:hAnsi="Times New Roman" w:cs="Times New Roman"/>
          <w:kern w:val="2"/>
          <w:sz w:val="26"/>
          <w:szCs w:val="26"/>
          <w14:ligatures w14:val="standardContextual"/>
        </w:rPr>
      </w:pPr>
      <w:r w:rsidRPr="0082409E">
        <w:rPr>
          <w:rFonts w:ascii="Times New Roman" w:eastAsia="Times New Roman" w:hAnsi="Times New Roman" w:cs="Times New Roman"/>
          <w:kern w:val="2"/>
          <w:sz w:val="26"/>
          <w:szCs w:val="26"/>
          <w14:ligatures w14:val="standardContextual"/>
        </w:rPr>
        <w:t>Izteikt 53. punktu šādā redakcijā:</w:t>
      </w:r>
    </w:p>
    <w:p w14:paraId="30660CFA" w14:textId="77777777" w:rsidR="0082409E" w:rsidRPr="0082409E" w:rsidRDefault="0082409E" w:rsidP="0082409E">
      <w:pPr>
        <w:spacing w:after="0"/>
        <w:ind w:left="720"/>
        <w:contextualSpacing/>
        <w:rPr>
          <w:rFonts w:ascii="Times New Roman" w:eastAsia="Times New Roman" w:hAnsi="Times New Roman" w:cs="Times New Roman"/>
          <w:kern w:val="2"/>
          <w:sz w:val="26"/>
          <w:szCs w:val="26"/>
          <w14:ligatures w14:val="standardContextual"/>
        </w:rPr>
      </w:pPr>
    </w:p>
    <w:p w14:paraId="560C96C7" w14:textId="77777777" w:rsidR="0082409E" w:rsidRPr="0082409E" w:rsidRDefault="00731FEF" w:rsidP="0082409E">
      <w:pPr>
        <w:spacing w:after="0" w:line="240" w:lineRule="auto"/>
        <w:ind w:firstLine="709"/>
        <w:jc w:val="both"/>
        <w:rPr>
          <w:rFonts w:ascii="Times New Roman" w:eastAsia="Times New Roman" w:hAnsi="Times New Roman" w:cs="Times New Roman"/>
          <w:kern w:val="2"/>
          <w:sz w:val="26"/>
          <w:szCs w:val="26"/>
          <w14:ligatures w14:val="standardContextual"/>
        </w:rPr>
      </w:pPr>
      <w:r w:rsidRPr="0082409E">
        <w:rPr>
          <w:rFonts w:ascii="Times New Roman" w:eastAsia="Times New Roman" w:hAnsi="Times New Roman" w:cs="Times New Roman"/>
          <w:kern w:val="2"/>
          <w:sz w:val="26"/>
          <w:szCs w:val="26"/>
          <w14:ligatures w14:val="standardContextual"/>
        </w:rPr>
        <w:t xml:space="preserve">“53. Pilsētas attīstības departamenta un Ārtelpas un mobilitātes departamenta saskaņojums nav nepieciešams gadījumos, kad sabiedriskās ēdināšanas pakalpojumu sniegšanas vietas darbībai attiecīgā kalendārā gada ietvaros nav izsniegta atļauja sabiedriskās ēdināšanas pakalpojumu sniegšanai atbilstoši Pilsētas attīstības departamentā saskaņotajam projektam un ja sabiedriskās ēdināšanas pakalpojuma vieta ir ar piesaisti pastāvīgai </w:t>
      </w:r>
      <w:r w:rsidRPr="0082409E">
        <w:rPr>
          <w:rFonts w:ascii="Times New Roman" w:eastAsia="Times New Roman" w:hAnsi="Times New Roman" w:cs="Times New Roman"/>
          <w:kern w:val="2"/>
          <w:sz w:val="26"/>
          <w:szCs w:val="26"/>
          <w14:ligatures w14:val="standardContextual"/>
        </w:rPr>
        <w:lastRenderedPageBreak/>
        <w:t>tirdzniecības vietai, tā atrodas tikai uz cietā seguma ārpus brauktuves un zāliena, un tiek plānots:</w:t>
      </w:r>
    </w:p>
    <w:p w14:paraId="3C0146D5" w14:textId="77777777" w:rsidR="0082409E" w:rsidRPr="0082409E" w:rsidRDefault="00731FEF" w:rsidP="0082409E">
      <w:pPr>
        <w:spacing w:after="0" w:line="240" w:lineRule="auto"/>
        <w:ind w:firstLine="709"/>
        <w:jc w:val="both"/>
        <w:rPr>
          <w:rFonts w:ascii="Times New Roman" w:eastAsia="Times New Roman" w:hAnsi="Times New Roman" w:cs="Times New Roman"/>
          <w:kern w:val="2"/>
          <w:sz w:val="26"/>
          <w:szCs w:val="26"/>
          <w14:ligatures w14:val="standardContextual"/>
        </w:rPr>
      </w:pPr>
      <w:bookmarkStart w:id="0" w:name="_Hlk208219521"/>
      <w:r w:rsidRPr="0082409E">
        <w:rPr>
          <w:rFonts w:ascii="Times New Roman" w:eastAsia="Times New Roman" w:hAnsi="Times New Roman" w:cs="Times New Roman"/>
          <w:kern w:val="2"/>
          <w:sz w:val="26"/>
          <w:szCs w:val="26"/>
          <w14:ligatures w14:val="standardContextual"/>
        </w:rPr>
        <w:t>53.1. izvietot tikai brīvi stāvošus (t.i., nav savstarpēji savienoti un nav piestiprināti pie ēkas fasādes) galdus, krēslus un gāzes sildītājus, kā arī puķu kastes, kas izvietotas ne vairāk kā divās aizņemamās teritorijas malās ar vismaz 0,30 m savstarpējo attālumu un kuru augstums kopā ar augiem nepārsniedz 1,20 m virs ietves līmeņa; visu objektu dizains, krāsu risinājums un materiāls atbilst konkrētai pilsētvidei;</w:t>
      </w:r>
    </w:p>
    <w:bookmarkEnd w:id="0"/>
    <w:p w14:paraId="18071A7F" w14:textId="77777777" w:rsidR="0082409E" w:rsidRPr="0082409E" w:rsidRDefault="00731FEF" w:rsidP="0082409E">
      <w:pPr>
        <w:spacing w:after="0" w:line="240" w:lineRule="auto"/>
        <w:ind w:firstLine="709"/>
        <w:jc w:val="both"/>
        <w:rPr>
          <w:rFonts w:ascii="Times New Roman" w:eastAsia="Times New Roman" w:hAnsi="Times New Roman" w:cs="Times New Roman"/>
          <w:kern w:val="2"/>
          <w:sz w:val="26"/>
          <w:szCs w:val="26"/>
          <w14:ligatures w14:val="standardContextual"/>
        </w:rPr>
      </w:pPr>
      <w:r w:rsidRPr="0082409E">
        <w:rPr>
          <w:rFonts w:ascii="Times New Roman" w:eastAsia="Times New Roman" w:hAnsi="Times New Roman" w:cs="Times New Roman"/>
          <w:kern w:val="2"/>
          <w:sz w:val="26"/>
          <w:szCs w:val="26"/>
          <w14:ligatures w14:val="standardContextual"/>
        </w:rPr>
        <w:t xml:space="preserve">53.2. sabiedriskās ēdināšanas pakalpojumu sniegšanas vietu iekārtot atbilstoši Pilsētas attīstības departamenta noteiktajam tipveida vai </w:t>
      </w:r>
      <w:r w:rsidRPr="0082409E">
        <w:rPr>
          <w:rFonts w:ascii="Times New Roman" w:eastAsia="Times New Roman" w:hAnsi="Times New Roman" w:cs="Times New Roman"/>
          <w:noProof/>
          <w:kern w:val="2"/>
          <w:sz w:val="26"/>
          <w:szCs w:val="26"/>
          <w14:ligatures w14:val="standardContextual"/>
        </w:rPr>
        <w:t>parkleta</w:t>
      </w:r>
      <w:r w:rsidRPr="0082409E">
        <w:rPr>
          <w:rFonts w:ascii="Times New Roman" w:eastAsia="Times New Roman" w:hAnsi="Times New Roman" w:cs="Times New Roman"/>
          <w:kern w:val="2"/>
          <w:sz w:val="26"/>
          <w:szCs w:val="26"/>
          <w14:ligatures w14:val="standardContextual"/>
        </w:rPr>
        <w:t xml:space="preserve"> risinājumam, kas publicēts pašvaldības tīmekļvietnē www.riga.lv, izņemot ja vienlaikus paredzēts izvietot arī citu tirdzniecības vietas risinājumu.”</w:t>
      </w:r>
    </w:p>
    <w:p w14:paraId="639027B1" w14:textId="77777777" w:rsidR="0082409E" w:rsidRPr="0082409E" w:rsidRDefault="0082409E" w:rsidP="0082409E">
      <w:pPr>
        <w:spacing w:after="0" w:line="240" w:lineRule="auto"/>
        <w:ind w:firstLine="709"/>
        <w:jc w:val="both"/>
        <w:rPr>
          <w:rFonts w:ascii="Times New Roman" w:eastAsia="Times New Roman" w:hAnsi="Times New Roman" w:cs="Times New Roman"/>
          <w:kern w:val="2"/>
          <w:sz w:val="26"/>
          <w:szCs w:val="26"/>
          <w14:ligatures w14:val="standardContextual"/>
        </w:rPr>
      </w:pPr>
    </w:p>
    <w:p w14:paraId="2C4F9BED" w14:textId="77777777" w:rsidR="0082409E" w:rsidRPr="0082409E" w:rsidRDefault="00731FEF" w:rsidP="0082409E">
      <w:pPr>
        <w:numPr>
          <w:ilvl w:val="0"/>
          <w:numId w:val="1"/>
        </w:numPr>
        <w:spacing w:after="0" w:line="240" w:lineRule="auto"/>
        <w:contextualSpacing/>
        <w:jc w:val="both"/>
        <w:rPr>
          <w:rFonts w:ascii="Times New Roman" w:eastAsia="Times New Roman" w:hAnsi="Times New Roman" w:cs="Times New Roman"/>
          <w:kern w:val="2"/>
          <w:sz w:val="26"/>
          <w:szCs w:val="26"/>
          <w14:ligatures w14:val="standardContextual"/>
        </w:rPr>
      </w:pPr>
      <w:r w:rsidRPr="0082409E">
        <w:rPr>
          <w:rFonts w:ascii="Times New Roman" w:eastAsia="Times New Roman" w:hAnsi="Times New Roman" w:cs="Times New Roman"/>
          <w:kern w:val="2"/>
          <w:sz w:val="26"/>
          <w:szCs w:val="26"/>
          <w14:ligatures w14:val="standardContextual"/>
        </w:rPr>
        <w:t xml:space="preserve">Izteikt 54. punktu šādā redakcijā: </w:t>
      </w:r>
    </w:p>
    <w:p w14:paraId="051D98C9" w14:textId="77777777" w:rsidR="0082409E" w:rsidRPr="0082409E" w:rsidRDefault="00731FEF" w:rsidP="0082409E">
      <w:pPr>
        <w:spacing w:after="0" w:line="240" w:lineRule="auto"/>
        <w:ind w:firstLine="709"/>
        <w:jc w:val="both"/>
        <w:rPr>
          <w:rFonts w:ascii="Times New Roman" w:eastAsia="Times New Roman" w:hAnsi="Times New Roman" w:cs="Times New Roman"/>
          <w:kern w:val="2"/>
          <w:sz w:val="26"/>
          <w:szCs w:val="26"/>
          <w14:ligatures w14:val="standardContextual"/>
        </w:rPr>
      </w:pPr>
      <w:r w:rsidRPr="0082409E">
        <w:rPr>
          <w:rFonts w:ascii="Times New Roman" w:eastAsia="Times New Roman" w:hAnsi="Times New Roman" w:cs="Times New Roman"/>
          <w:kern w:val="2"/>
          <w:sz w:val="26"/>
          <w:szCs w:val="26"/>
          <w14:ligatures w14:val="standardContextual"/>
        </w:rPr>
        <w:t>“54. Apkaimju iedzīvotāju centrs izsniedz atļauju atbilstoši ielu tirdzniecības norises laikam un ilgumam, kas nepārsniedz 12 mēnešus, samaksātajai pašvaldības nodevai par tirdzniecību publiskās vietās, kam pievieno Pilsētas attīstības departamenta saskaņotās ielu tirdzniecības vietas izvietojuma kopiju, vai pieņem lēmumu par atteikumu izsniegt atļauju.”</w:t>
      </w:r>
    </w:p>
    <w:p w14:paraId="5B7B07A6" w14:textId="77777777" w:rsidR="0082409E" w:rsidRPr="0082409E" w:rsidRDefault="0082409E" w:rsidP="0082409E">
      <w:pPr>
        <w:spacing w:after="0" w:line="240" w:lineRule="auto"/>
        <w:ind w:firstLine="709"/>
        <w:jc w:val="both"/>
        <w:rPr>
          <w:rFonts w:ascii="Times New Roman" w:eastAsia="Times New Roman" w:hAnsi="Times New Roman" w:cs="Times New Roman"/>
          <w:kern w:val="2"/>
          <w:sz w:val="26"/>
          <w:szCs w:val="26"/>
          <w14:ligatures w14:val="standardContextual"/>
        </w:rPr>
      </w:pPr>
    </w:p>
    <w:p w14:paraId="19E140BA" w14:textId="77777777" w:rsidR="0082409E" w:rsidRPr="0082409E" w:rsidRDefault="00731FEF" w:rsidP="0082409E">
      <w:pPr>
        <w:numPr>
          <w:ilvl w:val="0"/>
          <w:numId w:val="1"/>
        </w:numPr>
        <w:spacing w:after="0" w:line="240" w:lineRule="auto"/>
        <w:contextualSpacing/>
        <w:jc w:val="both"/>
        <w:rPr>
          <w:rFonts w:ascii="Times New Roman" w:eastAsia="Times New Roman" w:hAnsi="Times New Roman" w:cs="Times New Roman"/>
          <w:kern w:val="2"/>
          <w:sz w:val="26"/>
          <w:szCs w:val="26"/>
          <w14:ligatures w14:val="standardContextual"/>
        </w:rPr>
      </w:pPr>
      <w:r w:rsidRPr="0082409E">
        <w:rPr>
          <w:rFonts w:ascii="Times New Roman" w:eastAsia="Times New Roman" w:hAnsi="Times New Roman" w:cs="Times New Roman"/>
          <w:kern w:val="2"/>
          <w:sz w:val="26"/>
          <w:szCs w:val="26"/>
          <w14:ligatures w14:val="standardContextual"/>
        </w:rPr>
        <w:t>Izteikt 58. punktu šādā redakcijā:</w:t>
      </w:r>
    </w:p>
    <w:p w14:paraId="717CD5BE"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kern w:val="2"/>
          <w:sz w:val="26"/>
          <w:szCs w:val="26"/>
          <w14:ligatures w14:val="standardContextual"/>
        </w:rPr>
        <w:t>“</w:t>
      </w:r>
      <w:r w:rsidRPr="0082409E">
        <w:rPr>
          <w:rFonts w:ascii="Times New Roman" w:eastAsia="Times New Roman" w:hAnsi="Times New Roman" w:cs="Times New Roman"/>
          <w:sz w:val="26"/>
          <w:szCs w:val="26"/>
        </w:rPr>
        <w:t>58. Sabiedriskās ēdināšanas pakalpojumu sniegšanas vietai ar piesaisti pastāvīgai tirdzniecības vietai jāatbilst šādām prasībām:</w:t>
      </w:r>
    </w:p>
    <w:p w14:paraId="5D20C060"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58.1. izvieto tikai 1. stāva vai pagrabstāva līmenī;</w:t>
      </w:r>
    </w:p>
    <w:p w14:paraId="4C810182"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58.2. neveido vizuālu kontrastu ar konkrēto pilsētvidi;</w:t>
      </w:r>
    </w:p>
    <w:p w14:paraId="0C23C1E1"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 xml:space="preserve">58.3. </w:t>
      </w:r>
      <w:r w:rsidRPr="0082409E">
        <w:rPr>
          <w:rFonts w:ascii="Times New Roman" w:eastAsia="Times New Roman" w:hAnsi="Times New Roman" w:cs="Times New Roman"/>
          <w:sz w:val="26"/>
          <w:szCs w:val="26"/>
        </w:rPr>
        <w:t>veido savstarpēji vienotu elementu ansambli;</w:t>
      </w:r>
    </w:p>
    <w:p w14:paraId="52D18C8F"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58.4.</w:t>
      </w:r>
      <w:r w:rsidRPr="0082409E">
        <w:rPr>
          <w:rFonts w:ascii="Times New Roman" w:eastAsia="Times New Roman" w:hAnsi="Times New Roman" w:cs="Times New Roman"/>
          <w:sz w:val="26"/>
          <w:szCs w:val="26"/>
        </w:rPr>
        <w:tab/>
        <w:t>tiešā arhitektūras pieminekļa tuvumā netraucē tā kopējā tēla uztveri un neizjauc tā vērtību kopuma radīto noskaņu;</w:t>
      </w:r>
    </w:p>
    <w:p w14:paraId="4C0A3027"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58.5. apvieno caurredzamus elementus, neveidojot slēgtu telpu;</w:t>
      </w:r>
    </w:p>
    <w:p w14:paraId="3DE618B7"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58.6. nodrošina atbilstību sakārtotai pilsētvidei (nerada pamestas vietas un/vai noliktavas iespaidu, piemēram, aizliegti malkas krāvumi, vienkopus saliktas mēbeles u.tml.);</w:t>
      </w:r>
    </w:p>
    <w:p w14:paraId="3F4F086F"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58.7. nodrošina maksimālu apzaļumošanu un vizuālu tuvinājumu zaļai oāzei;</w:t>
      </w:r>
    </w:p>
    <w:p w14:paraId="56037000"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58.8. aprīko ar atstarojošiem elementiem vai papildu apgaismojumu gabarītu noteikšanai diennakts tumšajā laikā;</w:t>
      </w:r>
    </w:p>
    <w:p w14:paraId="5CEC9C7F"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 xml:space="preserve"> 58.9. pie slīpām virsmām novieto labi pamanāmas brīdinājuma zīmes;</w:t>
      </w:r>
    </w:p>
    <w:p w14:paraId="7C3C8E92"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58.10. snigšanas laikā neizmanto saulessargus un markīzes;</w:t>
      </w:r>
    </w:p>
    <w:p w14:paraId="3A368075"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58.11. netraucē gājēju plūsmu un satiksmi, ietves brīvais platums ir ne mazāks kā 1,20 m Vecrīgā, 2 m Rīgas vēsturiskajā centrā un 1,50 m pārējā Rīgas teritorijā;</w:t>
      </w:r>
    </w:p>
    <w:p w14:paraId="57EAE770"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 xml:space="preserve">58.12. nodrošina piebrauktuves un iebrauktuves platumu ne mazāku kā 3,50 m un brīvu piekļuvi inženierkomunikāciju akām, kā arī nodrošina netraucētu </w:t>
      </w:r>
      <w:r w:rsidRPr="0082409E">
        <w:rPr>
          <w:rFonts w:ascii="Times New Roman" w:eastAsia="Times New Roman" w:hAnsi="Times New Roman" w:cs="Times New Roman"/>
          <w:noProof/>
          <w:sz w:val="26"/>
          <w:szCs w:val="26"/>
        </w:rPr>
        <w:t>lietusūdens</w:t>
      </w:r>
      <w:r w:rsidRPr="0082409E">
        <w:rPr>
          <w:rFonts w:ascii="Times New Roman" w:eastAsia="Times New Roman" w:hAnsi="Times New Roman" w:cs="Times New Roman"/>
          <w:sz w:val="26"/>
          <w:szCs w:val="26"/>
        </w:rPr>
        <w:t xml:space="preserve"> novadīšanu </w:t>
      </w:r>
      <w:r w:rsidRPr="0082409E">
        <w:rPr>
          <w:rFonts w:ascii="Times New Roman" w:eastAsia="Times New Roman" w:hAnsi="Times New Roman" w:cs="Times New Roman"/>
          <w:noProof/>
          <w:sz w:val="26"/>
          <w:szCs w:val="26"/>
        </w:rPr>
        <w:t>gūlijā</w:t>
      </w:r>
      <w:r w:rsidRPr="0082409E">
        <w:rPr>
          <w:rFonts w:ascii="Times New Roman" w:eastAsia="Times New Roman" w:hAnsi="Times New Roman" w:cs="Times New Roman"/>
          <w:sz w:val="26"/>
          <w:szCs w:val="26"/>
        </w:rPr>
        <w:t>;</w:t>
      </w:r>
    </w:p>
    <w:p w14:paraId="69BD92D8"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58.13. virs koka apdobes vai kritiskajā sakņu aizsardzības zonā ne mazāk kā 10 cm attālumā no stumbra pieļaujams izvietot sietu/resti ar lielu ūdens caurlaidību; neizvietojot apdobē grīdu un jumtu virs kritiskās sakņu aizsardzības zonas;</w:t>
      </w:r>
    </w:p>
    <w:p w14:paraId="28B75C89"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58.14.</w:t>
      </w:r>
      <w:r w:rsidRPr="0082409E">
        <w:rPr>
          <w:rFonts w:ascii="Times New Roman" w:eastAsia="Times New Roman" w:hAnsi="Times New Roman" w:cs="Times New Roman"/>
          <w:sz w:val="26"/>
          <w:szCs w:val="26"/>
        </w:rPr>
        <w:tab/>
        <w:t>atļauts izvietot tikai šādus elementus:</w:t>
      </w:r>
    </w:p>
    <w:p w14:paraId="1D65B51C"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58.14.1. apmeklētājiem paredzētos galdiņus ar sēdvietām, apkalpojošā personāla leti servēšanas priekšmetu izvietošanai un skatuves podestu;</w:t>
      </w:r>
    </w:p>
    <w:p w14:paraId="61E1B5A2"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 xml:space="preserve">58.14.2. teritoriju ierobežojošus, ar atstarpēm novietotus dekoratīvus elementus vai stikla barjeras ar maksimālo augstumu (kopā ar caurredzamiem, lēni augošiem un gadalaikam </w:t>
      </w:r>
      <w:r w:rsidRPr="0082409E">
        <w:rPr>
          <w:rFonts w:ascii="Times New Roman" w:eastAsia="Times New Roman" w:hAnsi="Times New Roman" w:cs="Times New Roman"/>
          <w:sz w:val="26"/>
          <w:szCs w:val="26"/>
        </w:rPr>
        <w:lastRenderedPageBreak/>
        <w:t xml:space="preserve">atbilstošiem augiem) līdz 1,20 m, t.sk. divās sānu malās perpendikulāri ēkai caurredzamus (neaplīmētus, neaizklātus, bez teksta un attēliem) norobežojumus ar maksimālo augstumu līdz 1,50 m, augstumu mērot no ietves seguma līmeņa (paraugs 7. pielikumā); </w:t>
      </w:r>
      <w:bookmarkStart w:id="1" w:name="_Hlk156905387"/>
      <w:r w:rsidRPr="0082409E">
        <w:rPr>
          <w:rFonts w:ascii="Times New Roman" w:eastAsia="Times New Roman" w:hAnsi="Times New Roman" w:cs="Times New Roman"/>
          <w:sz w:val="26"/>
          <w:szCs w:val="26"/>
        </w:rPr>
        <w:t>regulāri jāveic auga formēšana; norobežojumi nepilda ēdienkartes funkciju un otrādi;</w:t>
      </w:r>
    </w:p>
    <w:p w14:paraId="2B01E61D"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bookmarkStart w:id="2" w:name="_Hlk169609983"/>
      <w:bookmarkEnd w:id="1"/>
      <w:r w:rsidRPr="0082409E">
        <w:rPr>
          <w:rFonts w:ascii="Times New Roman" w:eastAsia="Times New Roman" w:hAnsi="Times New Roman" w:cs="Times New Roman"/>
          <w:sz w:val="26"/>
          <w:szCs w:val="26"/>
        </w:rPr>
        <w:t xml:space="preserve">58.14.3. brīvi stāvošus saulessargus vai lietussargus bez ieseguma materiāla pārkarēm zem kupola malas un bez kontrastējošos toņos izvietotas </w:t>
      </w:r>
      <w:r w:rsidRPr="0082409E">
        <w:rPr>
          <w:rFonts w:ascii="Times New Roman" w:eastAsia="Times New Roman" w:hAnsi="Times New Roman" w:cs="Times New Roman"/>
          <w:noProof/>
          <w:sz w:val="26"/>
          <w:szCs w:val="26"/>
        </w:rPr>
        <w:t>apdrukas</w:t>
      </w:r>
      <w:r w:rsidRPr="0082409E">
        <w:rPr>
          <w:rFonts w:ascii="Times New Roman" w:eastAsia="Times New Roman" w:hAnsi="Times New Roman" w:cs="Times New Roman"/>
          <w:sz w:val="26"/>
          <w:szCs w:val="26"/>
        </w:rPr>
        <w:t xml:space="preserve"> vai uzlīmēm (</w:t>
      </w:r>
      <w:r w:rsidRPr="0082409E">
        <w:rPr>
          <w:rFonts w:ascii="Times New Roman" w:eastAsia="Times New Roman" w:hAnsi="Times New Roman" w:cs="Times New Roman"/>
          <w:noProof/>
          <w:sz w:val="26"/>
          <w:szCs w:val="26"/>
        </w:rPr>
        <w:t xml:space="preserve">apdrukas </w:t>
      </w:r>
      <w:r w:rsidRPr="0082409E">
        <w:rPr>
          <w:rFonts w:ascii="Times New Roman" w:eastAsia="Times New Roman" w:hAnsi="Times New Roman" w:cs="Times New Roman"/>
          <w:sz w:val="26"/>
          <w:szCs w:val="26"/>
        </w:rPr>
        <w:t>vai uzlīmju izvietošana uz saulessarga pieļaujama tikai apakšējā 30 cm platā saulessarga kupola joslā), pie ēkas fasādes nestiprinātas markīzes, kā arī, izvērtējot pilsētbūvniecisko situāciju, konkrētai pilsētvidei atbilstošas jumta konstrukcijas; saulessarga vai lietussarga un markīzes apakšējai malai jāatrodas vismaz 2,20 m virs mākslīgā grīdas seguma līmeņa, to vertikālā projekcija uz zemes brauktuves virzienā nedrīkst pārsniegt vietas platību;</w:t>
      </w:r>
    </w:p>
    <w:bookmarkEnd w:id="2"/>
    <w:p w14:paraId="02E5AD59"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58.14.4. mākslīgo grīdas segumu (maksimālais augstums 0,15 m) izvieto tikai teritorijās bez cietā seguma, uz nekvalitatīva seguma vai uz seguma ar līmeņu starpību, ņemot vērā, ka ietves slīpums ūdens notecei līdz 5 % (t. sk. ar slīpumu līdz 1:12) nav uzskatāms par līmeņa starpību;</w:t>
      </w:r>
    </w:p>
    <w:p w14:paraId="4037D565"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58.14.5. gaismas ķermeņus bez stiprinājuma pie ēkas fasādes;</w:t>
      </w:r>
    </w:p>
    <w:p w14:paraId="39026806"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58.14.6. sildītājus bez stiprinājuma pie ēkas fasādes, novietojot atbilstoši ražotāja noteiktajam ugunsdrošam attālumam līdz degtspējīgai virsmai (piemēram, saulessargam, markīzei u.tml.);</w:t>
      </w:r>
    </w:p>
    <w:p w14:paraId="2C5D80FA"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58.14.7. logu ailās ievietojamus solus bez stiprinājuma pie ēkas fasādes;</w:t>
      </w:r>
    </w:p>
    <w:p w14:paraId="1A29C5A6" w14:textId="77777777" w:rsidR="0082409E" w:rsidRPr="0082409E" w:rsidRDefault="0082409E" w:rsidP="0082409E">
      <w:pPr>
        <w:spacing w:after="0" w:line="240" w:lineRule="auto"/>
        <w:ind w:firstLine="709"/>
        <w:jc w:val="both"/>
        <w:rPr>
          <w:rFonts w:ascii="Times New Roman" w:eastAsia="Times New Roman" w:hAnsi="Times New Roman" w:cs="Times New Roman"/>
          <w:sz w:val="26"/>
          <w:szCs w:val="26"/>
        </w:rPr>
      </w:pPr>
    </w:p>
    <w:p w14:paraId="4F902814"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58.15.</w:t>
      </w:r>
      <w:r w:rsidRPr="0082409E">
        <w:rPr>
          <w:rFonts w:ascii="Times New Roman" w:eastAsia="Times New Roman" w:hAnsi="Times New Roman" w:cs="Times New Roman"/>
          <w:sz w:val="26"/>
          <w:szCs w:val="26"/>
        </w:rPr>
        <w:tab/>
        <w:t>sabiedriskās ēdināšanas pakalpojumu sniegšanas vietā aizliegts:</w:t>
      </w:r>
    </w:p>
    <w:p w14:paraId="685E58A3"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58.15.1. bojāt ēkas fasādi, ietves/brauktuves segumu,  un pilsētvides elementus;</w:t>
      </w:r>
    </w:p>
    <w:p w14:paraId="067B4919"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 xml:space="preserve">58.15.2.  bojāt kokus un apstādījumus; </w:t>
      </w:r>
    </w:p>
    <w:p w14:paraId="42AFFC6E"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58.15.3. pārveidot zaļo zonu, ja tas pasliktina konkrēto pilsētvidi;</w:t>
      </w:r>
    </w:p>
    <w:p w14:paraId="7473D236"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 xml:space="preserve">58.15.4. izvietot būves, t. sk. kioskus un paviljonus, konteinerus un telpiskus risinājumus, t. sk. slēgtas teltis vai nojumes ar nolaižamām sienām (izņemot pludmales teritorijas), kā arī necaurredzamus nožogojumus u. tml.; </w:t>
      </w:r>
    </w:p>
    <w:p w14:paraId="1A54620C"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 xml:space="preserve">58.15.5. izmantot plēves, aizkarus un pilsētvidi degradējošus materiālus; </w:t>
      </w:r>
    </w:p>
    <w:p w14:paraId="324226B9"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58.15.6. aizsegt vides objektus, preču piegādes zonas, informatīvas zīmes, satiksmes organizācijas tehniskos līdzekļus, bankomātus, pakomātus, inženierkomunikāciju aprīkojumu (ievērojot 1 m atkāpi no elektrības sadales skapja) un tamlīdzīgus objektus; bez telpu lietotāja piekrišanas - ieeju ēkā, skatlogus un bez īpašnieka piekrišanas - stacionārus reklāmas objektus;</w:t>
      </w:r>
    </w:p>
    <w:p w14:paraId="2ED4622C"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58.15.7. izvietot jebkādas ēdienu vai dzērienu uzglabāšanai, pagatavošanai vai izsniegšanai paredzētas iekārtas;</w:t>
      </w:r>
    </w:p>
    <w:p w14:paraId="24C6F918"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58.15.8. izvietot tikai atsevišķus elementus: ēdienkartes un/vai gāzes sildītājus, un/vai puķu kastes un tml.;</w:t>
      </w:r>
    </w:p>
    <w:p w14:paraId="004ECFA9"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58.15.9. izvietot pārvietojamās tualetes.”</w:t>
      </w:r>
    </w:p>
    <w:p w14:paraId="6A8133E0" w14:textId="77777777" w:rsidR="0082409E" w:rsidRPr="0082409E" w:rsidRDefault="0082409E" w:rsidP="0082409E">
      <w:pPr>
        <w:spacing w:after="0" w:line="240" w:lineRule="auto"/>
        <w:ind w:firstLine="709"/>
        <w:jc w:val="both"/>
        <w:rPr>
          <w:rFonts w:ascii="Times New Roman" w:eastAsia="Times New Roman" w:hAnsi="Times New Roman" w:cs="Times New Roman"/>
          <w:sz w:val="26"/>
          <w:szCs w:val="26"/>
        </w:rPr>
      </w:pPr>
    </w:p>
    <w:p w14:paraId="79AFFC07" w14:textId="77777777" w:rsidR="0082409E" w:rsidRPr="0082409E" w:rsidRDefault="00731FEF" w:rsidP="0082409E">
      <w:pPr>
        <w:numPr>
          <w:ilvl w:val="0"/>
          <w:numId w:val="1"/>
        </w:numPr>
        <w:spacing w:after="0" w:line="240" w:lineRule="auto"/>
        <w:contextualSpacing/>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Papildināt ar 58.</w:t>
      </w:r>
      <w:r w:rsidRPr="0082409E">
        <w:rPr>
          <w:rFonts w:ascii="Times New Roman" w:eastAsia="Times New Roman" w:hAnsi="Times New Roman" w:cs="Times New Roman"/>
          <w:sz w:val="26"/>
          <w:szCs w:val="26"/>
          <w:vertAlign w:val="superscript"/>
        </w:rPr>
        <w:t>1</w:t>
      </w:r>
      <w:r w:rsidRPr="0082409E">
        <w:rPr>
          <w:rFonts w:ascii="Times New Roman" w:eastAsia="Times New Roman" w:hAnsi="Times New Roman" w:cs="Times New Roman"/>
          <w:sz w:val="26"/>
          <w:szCs w:val="26"/>
        </w:rPr>
        <w:t xml:space="preserve"> punktu šādā redakcijā: </w:t>
      </w:r>
    </w:p>
    <w:p w14:paraId="6F649718"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w:t>
      </w:r>
      <w:r w:rsidRPr="0082409E">
        <w:rPr>
          <w:rFonts w:ascii="Times New Roman" w:eastAsia="Times New Roman" w:hAnsi="Times New Roman" w:cs="Times New Roman"/>
          <w:sz w:val="26"/>
          <w:szCs w:val="26"/>
          <w:vertAlign w:val="superscript"/>
        </w:rPr>
        <w:t>1</w:t>
      </w:r>
      <w:r w:rsidRPr="0082409E">
        <w:rPr>
          <w:rFonts w:ascii="Times New Roman" w:eastAsia="Times New Roman" w:hAnsi="Times New Roman" w:cs="Times New Roman"/>
          <w:sz w:val="26"/>
          <w:szCs w:val="26"/>
        </w:rPr>
        <w:tab/>
        <w:t>Rīgas vēsturiskajā centrā un aizsargājamās apbūves teritorijās tirdzniecības vietai papildus 58. punktā noteiktajam jāatbilst šādām prasībām:</w:t>
      </w:r>
    </w:p>
    <w:p w14:paraId="01056BFC"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w:t>
      </w:r>
      <w:r w:rsidRPr="0082409E">
        <w:rPr>
          <w:rFonts w:ascii="Times New Roman" w:eastAsia="Times New Roman" w:hAnsi="Times New Roman" w:cs="Times New Roman"/>
          <w:sz w:val="26"/>
          <w:szCs w:val="26"/>
          <w:vertAlign w:val="superscript"/>
        </w:rPr>
        <w:t>1</w:t>
      </w:r>
      <w:r w:rsidRPr="0082409E">
        <w:rPr>
          <w:rFonts w:ascii="Times New Roman" w:eastAsia="Times New Roman" w:hAnsi="Times New Roman" w:cs="Times New Roman"/>
          <w:sz w:val="26"/>
          <w:szCs w:val="26"/>
        </w:rPr>
        <w:t>1 ir individuāli integrēta konkrētā pilsētvidē un veido ar to vienotu ansambli;</w:t>
      </w:r>
    </w:p>
    <w:p w14:paraId="480C4431"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w:t>
      </w:r>
      <w:r w:rsidRPr="0082409E">
        <w:rPr>
          <w:rFonts w:ascii="Times New Roman" w:eastAsia="Times New Roman" w:hAnsi="Times New Roman" w:cs="Times New Roman"/>
          <w:sz w:val="26"/>
          <w:szCs w:val="26"/>
          <w:vertAlign w:val="superscript"/>
        </w:rPr>
        <w:t>1</w:t>
      </w:r>
      <w:r w:rsidRPr="0082409E">
        <w:rPr>
          <w:rFonts w:ascii="Times New Roman" w:eastAsia="Times New Roman" w:hAnsi="Times New Roman" w:cs="Times New Roman"/>
          <w:sz w:val="26"/>
          <w:szCs w:val="26"/>
        </w:rPr>
        <w:t>2. neveido krāsu kontrastu ar kultūrvēsturiski vērtīgo vēsturisko apbūvi, ietver klusinātus vai monohromus toņus;</w:t>
      </w:r>
    </w:p>
    <w:p w14:paraId="19A0D4A3"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58.</w:t>
      </w:r>
      <w:r w:rsidRPr="0082409E">
        <w:rPr>
          <w:rFonts w:ascii="Times New Roman" w:eastAsia="Times New Roman" w:hAnsi="Times New Roman" w:cs="Times New Roman"/>
          <w:sz w:val="26"/>
          <w:szCs w:val="26"/>
          <w:vertAlign w:val="superscript"/>
        </w:rPr>
        <w:t>1</w:t>
      </w:r>
      <w:r w:rsidRPr="0082409E">
        <w:rPr>
          <w:rFonts w:ascii="Times New Roman" w:eastAsia="Times New Roman" w:hAnsi="Times New Roman" w:cs="Times New Roman"/>
          <w:sz w:val="26"/>
          <w:szCs w:val="26"/>
        </w:rPr>
        <w:t>3. aizliegts izvietot zaļajā zonā un apstādījumos;</w:t>
      </w:r>
    </w:p>
    <w:p w14:paraId="4A0A1F12"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lastRenderedPageBreak/>
        <w:t>58.</w:t>
      </w:r>
      <w:r w:rsidRPr="0082409E">
        <w:rPr>
          <w:rFonts w:ascii="Times New Roman" w:eastAsia="Times New Roman" w:hAnsi="Times New Roman" w:cs="Times New Roman"/>
          <w:sz w:val="26"/>
          <w:szCs w:val="26"/>
          <w:vertAlign w:val="superscript"/>
        </w:rPr>
        <w:t>1</w:t>
      </w:r>
      <w:r w:rsidRPr="0082409E">
        <w:rPr>
          <w:rFonts w:ascii="Times New Roman" w:eastAsia="Times New Roman" w:hAnsi="Times New Roman" w:cs="Times New Roman"/>
          <w:sz w:val="26"/>
          <w:szCs w:val="26"/>
        </w:rPr>
        <w:t>4. aizliegts izmantot koka paletes, skaidu plātnes, laminātu, šūnu polikarbonātu, koka dēļus imitējošus PVC u. tml. materiālus.”</w:t>
      </w:r>
    </w:p>
    <w:p w14:paraId="0156D5AD" w14:textId="77777777" w:rsidR="0082409E" w:rsidRPr="0082409E" w:rsidRDefault="0082409E" w:rsidP="0082409E">
      <w:pPr>
        <w:spacing w:after="0" w:line="240" w:lineRule="auto"/>
        <w:ind w:firstLine="709"/>
        <w:jc w:val="both"/>
        <w:rPr>
          <w:rFonts w:ascii="Times New Roman" w:eastAsia="Times New Roman" w:hAnsi="Times New Roman" w:cs="Times New Roman"/>
          <w:sz w:val="26"/>
          <w:szCs w:val="26"/>
        </w:rPr>
      </w:pPr>
    </w:p>
    <w:p w14:paraId="7B50030B" w14:textId="77777777" w:rsidR="0082409E" w:rsidRPr="0082409E" w:rsidRDefault="00731FEF" w:rsidP="0082409E">
      <w:pPr>
        <w:numPr>
          <w:ilvl w:val="0"/>
          <w:numId w:val="1"/>
        </w:numPr>
        <w:spacing w:after="0" w:line="240" w:lineRule="auto"/>
        <w:contextualSpacing/>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Izteikt 59. punktu šādā redakcijā:</w:t>
      </w:r>
    </w:p>
    <w:p w14:paraId="4791BBDA"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“59. Sabiedriskās ēdināšanas pakalpojumu sniegšanas vietai bez piesaistes pastāvīgai tirdzniecības vietai jāatbilst 58. un 58.</w:t>
      </w:r>
      <w:r w:rsidRPr="0082409E">
        <w:rPr>
          <w:rFonts w:ascii="Times New Roman" w:eastAsia="Times New Roman" w:hAnsi="Times New Roman" w:cs="Times New Roman"/>
          <w:sz w:val="26"/>
          <w:szCs w:val="26"/>
          <w:vertAlign w:val="superscript"/>
        </w:rPr>
        <w:t>1</w:t>
      </w:r>
      <w:r w:rsidRPr="0082409E">
        <w:rPr>
          <w:rFonts w:ascii="Times New Roman" w:eastAsia="Times New Roman" w:hAnsi="Times New Roman" w:cs="Times New Roman"/>
          <w:sz w:val="26"/>
          <w:szCs w:val="26"/>
        </w:rPr>
        <w:t xml:space="preserve"> punktā (izņemot 58.15.7., 58.15.9. apakšpunktu) minētajām prasībām un šādām papildu prasībām:</w:t>
      </w:r>
    </w:p>
    <w:p w14:paraId="3CE06D24"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59.1. nojumi atļauts izmantot tikai virs saimniecības zonas, t. sk. virs ēdienu sagatavošanas un servēšanas (bāra) daļas, ņemot vērā, ka:</w:t>
      </w:r>
    </w:p>
    <w:p w14:paraId="08C7DAD8"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59.1.1.</w:t>
      </w:r>
      <w:r w:rsidRPr="0082409E">
        <w:rPr>
          <w:rFonts w:ascii="Times New Roman" w:eastAsia="Times New Roman" w:hAnsi="Times New Roman" w:cs="Times New Roman"/>
          <w:sz w:val="26"/>
          <w:szCs w:val="26"/>
        </w:rPr>
        <w:tab/>
        <w:t xml:space="preserve"> bāra lete nav augstāka par 1,50 m un tiek nodrošināta vides pieejamība;</w:t>
      </w:r>
    </w:p>
    <w:p w14:paraId="76233EFF"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59.1.2.</w:t>
      </w:r>
      <w:r w:rsidRPr="0082409E">
        <w:rPr>
          <w:rFonts w:ascii="Times New Roman" w:eastAsia="Times New Roman" w:hAnsi="Times New Roman" w:cs="Times New Roman"/>
          <w:sz w:val="26"/>
          <w:szCs w:val="26"/>
        </w:rPr>
        <w:tab/>
        <w:t xml:space="preserve"> sagatavošanas, servēšanas, uzglabāšanas un apkalpošanas iekārtas, tostarp vitrīnas un stendi, saldējamās, trauku mazgāšanas un citas iekārtas atļauts novietot tikai vienkopus saimniecības zonā, iekārtu augstums nedrīkst pārsniegt bāra letes augstumu;</w:t>
      </w:r>
    </w:p>
    <w:p w14:paraId="4134B51F"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 xml:space="preserve">59.2. caurredzamas, nolaižamas vai paceļamas sienu vai citas konstrukcijas atļautas tikai saimniecības zonā un tās ir atvērtas dienas gaišajā laikā; pludmalē pieļaujama to aizvēršana sliktu laikapstākļu gadījumā; </w:t>
      </w:r>
    </w:p>
    <w:p w14:paraId="1E15431A"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 xml:space="preserve">59.3. noteikumu 58.14.2. apakšpunktā minēto norobežojumu maksimālais augstums ir 1,5 m (augstumu mēra no ietves seguma līmeņa), t. sk. virs 1,2 m augstuma atzīmes atļautas tikai stikla barjeras (neaplīmētas, neaizklātas, bez teksta un attēliem); </w:t>
      </w:r>
    </w:p>
    <w:p w14:paraId="30BBF1F2"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59.4. mākslīgais grīdas segums (maksimālais augstums 0,15 m) atļauts saimniecības zonā; pārējā teritorijā mākslīgā grīdas seguma izvietošana atļauta noteikumu 58.14.4. apakšpunktā minētos gadījumos;</w:t>
      </w:r>
    </w:p>
    <w:p w14:paraId="353D9EEA"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59.5.</w:t>
      </w:r>
      <w:r w:rsidRPr="0082409E">
        <w:rPr>
          <w:rFonts w:ascii="Times New Roman" w:eastAsia="Times New Roman" w:hAnsi="Times New Roman" w:cs="Times New Roman"/>
          <w:sz w:val="26"/>
          <w:szCs w:val="26"/>
        </w:rPr>
        <w:tab/>
        <w:t>tiek nodrošināta sabiedriskā tualete, paredzot vienu vienību uz 60 apmeklētāju vietām, slēdzot līgumu ar blakus esošu iestādi (ne tālāk par 50 m no darbības vietas) par tās sabiedrisko tualešu izmantošanu vai uzstādot pārvietojamo sabiedrisko tualeti; uzstādot pārvietojamo sabiedrisko tualeti, to integrē kopējā dizaina risinājumā;</w:t>
      </w:r>
    </w:p>
    <w:p w14:paraId="18065439"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59.6. tirdzniecības vietas izvietojums nedrīkst traucēt publiskās peldvietās izvietoto glābšanas staciju darbībai.”</w:t>
      </w:r>
    </w:p>
    <w:p w14:paraId="45D9C0AF" w14:textId="77777777" w:rsidR="0082409E" w:rsidRPr="0082409E" w:rsidRDefault="0082409E" w:rsidP="0082409E">
      <w:pPr>
        <w:spacing w:after="0" w:line="240" w:lineRule="auto"/>
        <w:ind w:firstLine="709"/>
        <w:jc w:val="both"/>
        <w:rPr>
          <w:rFonts w:ascii="Times New Roman" w:eastAsia="Times New Roman" w:hAnsi="Times New Roman" w:cs="Times New Roman"/>
          <w:sz w:val="26"/>
          <w:szCs w:val="26"/>
        </w:rPr>
      </w:pPr>
    </w:p>
    <w:p w14:paraId="4DC1D955" w14:textId="77777777" w:rsidR="0082409E" w:rsidRPr="0082409E" w:rsidRDefault="00731FEF" w:rsidP="0082409E">
      <w:pPr>
        <w:numPr>
          <w:ilvl w:val="0"/>
          <w:numId w:val="1"/>
        </w:numPr>
        <w:spacing w:after="0" w:line="240" w:lineRule="auto"/>
        <w:contextualSpacing/>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Svītrot 60. un 61. punktu.</w:t>
      </w:r>
    </w:p>
    <w:p w14:paraId="20BB70F7" w14:textId="77777777" w:rsidR="0082409E" w:rsidRPr="0082409E" w:rsidRDefault="0082409E" w:rsidP="0082409E">
      <w:pPr>
        <w:spacing w:after="0" w:line="240" w:lineRule="auto"/>
        <w:ind w:left="720"/>
        <w:contextualSpacing/>
        <w:jc w:val="both"/>
        <w:rPr>
          <w:rFonts w:ascii="Times New Roman" w:eastAsia="Times New Roman" w:hAnsi="Times New Roman" w:cs="Times New Roman"/>
          <w:sz w:val="26"/>
          <w:szCs w:val="26"/>
        </w:rPr>
      </w:pPr>
    </w:p>
    <w:p w14:paraId="51E97A76" w14:textId="77777777" w:rsidR="0082409E" w:rsidRPr="0082409E" w:rsidRDefault="00731FEF" w:rsidP="0082409E">
      <w:pPr>
        <w:numPr>
          <w:ilvl w:val="0"/>
          <w:numId w:val="1"/>
        </w:numPr>
        <w:spacing w:after="0" w:line="240" w:lineRule="auto"/>
        <w:contextualSpacing/>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Izteikt 65.3. apakšpunktu šādā redakcijā:</w:t>
      </w:r>
    </w:p>
    <w:p w14:paraId="050BECB1"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“65.3.</w:t>
      </w:r>
      <w:r w:rsidRPr="0082409E">
        <w:rPr>
          <w:rFonts w:ascii="Times New Roman" w:eastAsia="Times New Roman" w:hAnsi="Times New Roman" w:cs="Times New Roman"/>
          <w:sz w:val="26"/>
          <w:szCs w:val="26"/>
        </w:rPr>
        <w:tab/>
      </w:r>
      <w:r w:rsidRPr="0082409E">
        <w:rPr>
          <w:rFonts w:ascii="Times New Roman" w:eastAsia="Times New Roman" w:hAnsi="Times New Roman" w:cs="Times New Roman"/>
          <w:sz w:val="26"/>
          <w:szCs w:val="26"/>
        </w:rPr>
        <w:t>tīrības un kārtības nodrošināšanu ielu tirdzniecības vietā un 1,50 m rādiusā ap ielu tirdzniecības vietu, t.i., jānodrošina atkritumu savākšana un jāveic sniega tīrīšana, grīdas un pandusu apstrāde ar pretslīdes materiālu apledojuma un atkalas laikā;”</w:t>
      </w:r>
    </w:p>
    <w:p w14:paraId="35840463" w14:textId="77777777" w:rsidR="0082409E" w:rsidRPr="0082409E" w:rsidRDefault="0082409E" w:rsidP="0082409E">
      <w:pPr>
        <w:spacing w:after="0" w:line="240" w:lineRule="auto"/>
        <w:ind w:firstLine="709"/>
        <w:jc w:val="both"/>
        <w:rPr>
          <w:rFonts w:ascii="Times New Roman" w:eastAsia="Times New Roman" w:hAnsi="Times New Roman" w:cs="Times New Roman"/>
          <w:sz w:val="26"/>
          <w:szCs w:val="26"/>
        </w:rPr>
      </w:pPr>
    </w:p>
    <w:p w14:paraId="24A92BC0" w14:textId="65603775" w:rsidR="0082409E" w:rsidRPr="0082409E" w:rsidRDefault="00731FEF" w:rsidP="0082409E">
      <w:pPr>
        <w:numPr>
          <w:ilvl w:val="0"/>
          <w:numId w:val="1"/>
        </w:numPr>
        <w:spacing w:after="0" w:line="240" w:lineRule="auto"/>
        <w:contextualSpacing/>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Papildināt ar 67.4.</w:t>
      </w:r>
      <w:r>
        <w:rPr>
          <w:rFonts w:ascii="Times New Roman" w:eastAsia="Times New Roman" w:hAnsi="Times New Roman" w:cs="Times New Roman"/>
          <w:sz w:val="26"/>
          <w:szCs w:val="26"/>
        </w:rPr>
        <w:t xml:space="preserve"> un</w:t>
      </w:r>
      <w:r w:rsidRPr="0082409E">
        <w:rPr>
          <w:rFonts w:ascii="Times New Roman" w:eastAsia="Times New Roman" w:hAnsi="Times New Roman" w:cs="Times New Roman"/>
          <w:sz w:val="26"/>
          <w:szCs w:val="26"/>
        </w:rPr>
        <w:t xml:space="preserve"> 67.5. apakšpunktiem šādā redakcijā:</w:t>
      </w:r>
    </w:p>
    <w:p w14:paraId="090019CE" w14:textId="77777777" w:rsidR="0082409E" w:rsidRPr="0082409E" w:rsidRDefault="00731FEF" w:rsidP="0082409E">
      <w:pPr>
        <w:spacing w:after="0" w:line="240" w:lineRule="auto"/>
        <w:ind w:firstLine="360"/>
        <w:contextualSpacing/>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“67.4. viena persona ne vairāk pie diviem blakus esošiem tirdzniecības galdiem, ja ielu tirdzniecības vieta ir pašvaldības iekārtota un aprīkota ar tirdzniecības galdiem;</w:t>
      </w:r>
    </w:p>
    <w:p w14:paraId="63EA9806" w14:textId="77777777" w:rsidR="0082409E" w:rsidRPr="0082409E" w:rsidRDefault="00731FEF" w:rsidP="0082409E">
      <w:pPr>
        <w:spacing w:after="0" w:line="240" w:lineRule="auto"/>
        <w:ind w:firstLine="360"/>
        <w:contextualSpacing/>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 xml:space="preserve">67.5. viena persona ne vairāk kā pie diviem blakus esošiem tirdzniecības galdiem, ja ielu tirdzniecības vieta ir pašvaldības iekārtota, aprīkota ar tirdzniecības galdiem un viena un tā pati persona tirdzniecības vietā pārstāv gan fizisku, gan juridisku personu vai atrodas darba tiesiskajās attiecībās.” </w:t>
      </w:r>
    </w:p>
    <w:p w14:paraId="39D7141E" w14:textId="77777777" w:rsidR="0082409E" w:rsidRPr="0082409E" w:rsidRDefault="0082409E" w:rsidP="0082409E">
      <w:pPr>
        <w:spacing w:after="0" w:line="240" w:lineRule="auto"/>
        <w:ind w:firstLine="709"/>
        <w:jc w:val="both"/>
        <w:rPr>
          <w:rFonts w:ascii="Times New Roman" w:eastAsia="Times New Roman" w:hAnsi="Times New Roman" w:cs="Times New Roman"/>
          <w:sz w:val="26"/>
          <w:szCs w:val="26"/>
        </w:rPr>
      </w:pPr>
    </w:p>
    <w:p w14:paraId="0B2B98FF" w14:textId="77777777" w:rsidR="0082409E" w:rsidRPr="0082409E" w:rsidRDefault="00731FEF" w:rsidP="0082409E">
      <w:pPr>
        <w:numPr>
          <w:ilvl w:val="0"/>
          <w:numId w:val="1"/>
        </w:numPr>
        <w:spacing w:after="0" w:line="240" w:lineRule="auto"/>
        <w:contextualSpacing/>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 xml:space="preserve"> Papildināt ar 69.</w:t>
      </w:r>
      <w:r w:rsidRPr="0082409E">
        <w:rPr>
          <w:rFonts w:ascii="Times New Roman" w:eastAsia="Times New Roman" w:hAnsi="Times New Roman" w:cs="Times New Roman"/>
          <w:sz w:val="26"/>
          <w:szCs w:val="26"/>
          <w:vertAlign w:val="superscript"/>
        </w:rPr>
        <w:t>1</w:t>
      </w:r>
      <w:r w:rsidRPr="0082409E">
        <w:rPr>
          <w:rFonts w:ascii="Times New Roman" w:eastAsia="Times New Roman" w:hAnsi="Times New Roman" w:cs="Times New Roman"/>
          <w:sz w:val="26"/>
          <w:szCs w:val="26"/>
        </w:rPr>
        <w:t xml:space="preserve"> šādā redakcijā:</w:t>
      </w:r>
    </w:p>
    <w:p w14:paraId="229916CD"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w:t>
      </w:r>
      <w:r w:rsidRPr="0082409E">
        <w:rPr>
          <w:rFonts w:ascii="Times New Roman" w:eastAsia="Aptos" w:hAnsi="Times New Roman" w:cs="Times New Roman"/>
          <w:kern w:val="2"/>
          <w:sz w:val="26"/>
          <w14:ligatures w14:val="standardContextual"/>
        </w:rPr>
        <w:t>69.</w:t>
      </w:r>
      <w:r w:rsidRPr="0082409E">
        <w:rPr>
          <w:rFonts w:ascii="Times New Roman" w:eastAsia="Aptos" w:hAnsi="Times New Roman" w:cs="Times New Roman"/>
          <w:kern w:val="2"/>
          <w:sz w:val="26"/>
          <w:vertAlign w:val="superscript"/>
          <w14:ligatures w14:val="standardContextual"/>
        </w:rPr>
        <w:t xml:space="preserve">1 </w:t>
      </w:r>
      <w:r w:rsidRPr="0082409E">
        <w:rPr>
          <w:rFonts w:ascii="Times New Roman" w:eastAsia="Times New Roman" w:hAnsi="Times New Roman" w:cs="Times New Roman"/>
          <w:kern w:val="2"/>
          <w:sz w:val="26"/>
          <w:szCs w:val="26"/>
          <w14:ligatures w14:val="standardContextual"/>
        </w:rPr>
        <w:t xml:space="preserve">Tirdzniecības dalībnieks </w:t>
      </w:r>
      <w:r w:rsidRPr="0082409E">
        <w:rPr>
          <w:rFonts w:ascii="Times New Roman" w:eastAsia="Times New Roman" w:hAnsi="Times New Roman" w:cs="Times New Roman"/>
          <w:sz w:val="26"/>
          <w:szCs w:val="26"/>
        </w:rPr>
        <w:t>sabiedriskās ēdināšanas pakalpojumu sniegšanas vietas demontāžu neveic 69.2.1. apakšpunktā noteiktā kārtībā, ja:</w:t>
      </w:r>
    </w:p>
    <w:p w14:paraId="660C77BC" w14:textId="77777777" w:rsidR="0082409E" w:rsidRPr="0082409E" w:rsidRDefault="00731FEF" w:rsidP="0082409E">
      <w:pPr>
        <w:spacing w:after="0" w:line="240" w:lineRule="auto"/>
        <w:ind w:firstLine="709"/>
        <w:jc w:val="both"/>
        <w:rPr>
          <w:rFonts w:ascii="Times New Roman" w:eastAsia="Times New Roman" w:hAnsi="Times New Roman" w:cs="Times New Roman"/>
          <w:noProof/>
          <w:sz w:val="26"/>
          <w:szCs w:val="26"/>
        </w:rPr>
      </w:pPr>
      <w:r w:rsidRPr="0082409E">
        <w:rPr>
          <w:rFonts w:ascii="Times New Roman" w:eastAsia="Times New Roman" w:hAnsi="Times New Roman" w:cs="Times New Roman"/>
          <w:sz w:val="26"/>
          <w:szCs w:val="26"/>
        </w:rPr>
        <w:lastRenderedPageBreak/>
        <w:t xml:space="preserve"> </w:t>
      </w:r>
      <w:r w:rsidRPr="0082409E">
        <w:rPr>
          <w:rFonts w:ascii="Times New Roman" w:eastAsia="Aptos" w:hAnsi="Times New Roman" w:cs="Times New Roman"/>
          <w:kern w:val="2"/>
          <w:sz w:val="26"/>
          <w14:ligatures w14:val="standardContextual"/>
        </w:rPr>
        <w:t>69.</w:t>
      </w:r>
      <w:r w:rsidRPr="0082409E">
        <w:rPr>
          <w:rFonts w:ascii="Times New Roman" w:eastAsia="Aptos" w:hAnsi="Times New Roman" w:cs="Times New Roman"/>
          <w:kern w:val="2"/>
          <w:sz w:val="26"/>
          <w:vertAlign w:val="superscript"/>
          <w14:ligatures w14:val="standardContextual"/>
        </w:rPr>
        <w:t xml:space="preserve">1 </w:t>
      </w:r>
      <w:r w:rsidRPr="0082409E">
        <w:rPr>
          <w:rFonts w:ascii="Times New Roman" w:eastAsia="Aptos" w:hAnsi="Times New Roman" w:cs="Times New Roman"/>
          <w:kern w:val="2"/>
          <w:sz w:val="26"/>
          <w14:ligatures w14:val="standardContextual"/>
        </w:rPr>
        <w:t>1.</w:t>
      </w:r>
      <w:r w:rsidRPr="0082409E">
        <w:rPr>
          <w:rFonts w:ascii="Times New Roman" w:eastAsia="Aptos" w:hAnsi="Times New Roman" w:cs="Times New Roman"/>
          <w:kern w:val="2"/>
          <w:sz w:val="26"/>
          <w:vertAlign w:val="superscript"/>
          <w14:ligatures w14:val="standardContextual"/>
        </w:rPr>
        <w:t xml:space="preserve"> </w:t>
      </w:r>
      <w:r w:rsidRPr="0082409E">
        <w:rPr>
          <w:rFonts w:ascii="Times New Roman" w:eastAsia="Times New Roman" w:hAnsi="Times New Roman" w:cs="Times New Roman"/>
          <w:sz w:val="26"/>
          <w:szCs w:val="26"/>
        </w:rPr>
        <w:t>sabiedriskās ēdināšanas pakalpojumu sniegšanas vieta attiecīgajā kalendārajā gadā ir iekārtota bez atkāpēm no Pilsētas attīstības departamenta saskaņotā</w:t>
      </w:r>
      <w:r w:rsidRPr="0082409E">
        <w:rPr>
          <w:rFonts w:ascii="Times New Roman" w:eastAsia="Times New Roman" w:hAnsi="Times New Roman" w:cs="Times New Roman"/>
          <w:noProof/>
          <w:sz w:val="26"/>
          <w:szCs w:val="26"/>
        </w:rPr>
        <w:t xml:space="preserve"> projekta, tipveida vai parkleta risinājuma</w:t>
      </w:r>
      <w:r w:rsidRPr="0082409E">
        <w:rPr>
          <w:rFonts w:ascii="Times New Roman" w:eastAsia="Times New Roman" w:hAnsi="Times New Roman" w:cs="Times New Roman"/>
          <w:sz w:val="26"/>
          <w:szCs w:val="26"/>
        </w:rPr>
        <w:t xml:space="preserve"> un tai ir izsniegta ielu tirdzniecības atļauja</w:t>
      </w:r>
      <w:r w:rsidRPr="0082409E">
        <w:rPr>
          <w:rFonts w:ascii="Times New Roman" w:eastAsia="Times New Roman" w:hAnsi="Times New Roman" w:cs="Times New Roman"/>
          <w:noProof/>
          <w:sz w:val="26"/>
          <w:szCs w:val="26"/>
        </w:rPr>
        <w:t>;</w:t>
      </w:r>
    </w:p>
    <w:p w14:paraId="075A4928"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Aptos" w:hAnsi="Times New Roman" w:cs="Times New Roman"/>
          <w:kern w:val="2"/>
          <w:sz w:val="26"/>
          <w14:ligatures w14:val="standardContextual"/>
        </w:rPr>
        <w:t>69.</w:t>
      </w:r>
      <w:r w:rsidRPr="0082409E">
        <w:rPr>
          <w:rFonts w:ascii="Times New Roman" w:eastAsia="Aptos" w:hAnsi="Times New Roman" w:cs="Times New Roman"/>
          <w:kern w:val="2"/>
          <w:sz w:val="26"/>
          <w:vertAlign w:val="superscript"/>
          <w14:ligatures w14:val="standardContextual"/>
        </w:rPr>
        <w:t xml:space="preserve">1 </w:t>
      </w:r>
      <w:r w:rsidRPr="0082409E">
        <w:rPr>
          <w:rFonts w:ascii="Times New Roman" w:eastAsia="Aptos" w:hAnsi="Times New Roman" w:cs="Times New Roman"/>
          <w:kern w:val="2"/>
          <w:sz w:val="26"/>
          <w14:ligatures w14:val="standardContextual"/>
        </w:rPr>
        <w:t>2.</w:t>
      </w:r>
      <w:r w:rsidRPr="0082409E">
        <w:rPr>
          <w:rFonts w:ascii="Times New Roman" w:eastAsia="Aptos" w:hAnsi="Times New Roman" w:cs="Times New Roman"/>
          <w:kern w:val="2"/>
          <w:sz w:val="26"/>
          <w:vertAlign w:val="superscript"/>
          <w14:ligatures w14:val="standardContextual"/>
        </w:rPr>
        <w:t xml:space="preserve"> </w:t>
      </w:r>
      <w:r w:rsidRPr="0082409E">
        <w:rPr>
          <w:rFonts w:ascii="Times New Roman" w:eastAsia="Times New Roman" w:hAnsi="Times New Roman" w:cs="Times New Roman"/>
          <w:sz w:val="26"/>
          <w:szCs w:val="26"/>
        </w:rPr>
        <w:t xml:space="preserve">Apkaimju iedzīvotāju centram ir iesniegts </w:t>
      </w:r>
      <w:r w:rsidRPr="0082409E">
        <w:rPr>
          <w:rFonts w:ascii="Times New Roman" w:eastAsia="Times New Roman" w:hAnsi="Times New Roman" w:cs="Times New Roman"/>
          <w:sz w:val="26"/>
          <w:szCs w:val="26"/>
        </w:rPr>
        <w:t>iesniegums par āra kafejnīcas nedemontēšanu pēc atļaujas derīguma termiņa beigām un ielu tirdzniecības vietas sabiedriskās ēdināšanas pakalpojumu sniegšanai darbības turpināšanu nākamajā kalendārajā gadā.”</w:t>
      </w:r>
    </w:p>
    <w:p w14:paraId="2DB53F8D" w14:textId="77777777" w:rsidR="0082409E" w:rsidRPr="0082409E" w:rsidRDefault="0082409E" w:rsidP="0082409E">
      <w:pPr>
        <w:spacing w:after="0" w:line="240" w:lineRule="auto"/>
        <w:ind w:firstLine="709"/>
        <w:jc w:val="both"/>
        <w:rPr>
          <w:rFonts w:ascii="Times New Roman" w:eastAsia="Times New Roman" w:hAnsi="Times New Roman" w:cs="Times New Roman"/>
          <w:sz w:val="26"/>
          <w:szCs w:val="26"/>
        </w:rPr>
      </w:pPr>
    </w:p>
    <w:p w14:paraId="1D53CAA8" w14:textId="77777777" w:rsidR="0082409E" w:rsidRPr="0082409E" w:rsidRDefault="00731FEF" w:rsidP="0082409E">
      <w:pPr>
        <w:numPr>
          <w:ilvl w:val="0"/>
          <w:numId w:val="1"/>
        </w:numPr>
        <w:spacing w:after="0"/>
        <w:contextualSpacing/>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Papildināt ar 69.</w:t>
      </w:r>
      <w:r w:rsidRPr="0082409E">
        <w:rPr>
          <w:rFonts w:ascii="Times New Roman" w:eastAsia="Times New Roman" w:hAnsi="Times New Roman" w:cs="Times New Roman"/>
          <w:sz w:val="26"/>
          <w:szCs w:val="26"/>
          <w:vertAlign w:val="superscript"/>
        </w:rPr>
        <w:t>2</w:t>
      </w:r>
      <w:r w:rsidRPr="0082409E">
        <w:rPr>
          <w:rFonts w:ascii="Times New Roman" w:eastAsia="Times New Roman" w:hAnsi="Times New Roman" w:cs="Times New Roman"/>
          <w:sz w:val="26"/>
          <w:szCs w:val="26"/>
        </w:rPr>
        <w:t xml:space="preserve"> šādā redakcijā:</w:t>
      </w:r>
    </w:p>
    <w:p w14:paraId="32925EFB"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w:t>
      </w:r>
      <w:r w:rsidRPr="0082409E">
        <w:rPr>
          <w:rFonts w:ascii="Times New Roman" w:eastAsia="Aptos" w:hAnsi="Times New Roman" w:cs="Times New Roman"/>
          <w:kern w:val="2"/>
          <w:sz w:val="26"/>
          <w14:ligatures w14:val="standardContextual"/>
        </w:rPr>
        <w:t>69.</w:t>
      </w:r>
      <w:r w:rsidRPr="0082409E">
        <w:rPr>
          <w:rFonts w:ascii="Times New Roman" w:eastAsia="Aptos" w:hAnsi="Times New Roman" w:cs="Times New Roman"/>
          <w:kern w:val="2"/>
          <w:sz w:val="26"/>
          <w:vertAlign w:val="superscript"/>
          <w14:ligatures w14:val="standardContextual"/>
        </w:rPr>
        <w:t>2 </w:t>
      </w:r>
      <w:r w:rsidRPr="0082409E">
        <w:rPr>
          <w:rFonts w:ascii="Times New Roman" w:eastAsia="Times New Roman" w:hAnsi="Times New Roman" w:cs="Times New Roman"/>
          <w:sz w:val="26"/>
          <w:szCs w:val="26"/>
        </w:rPr>
        <w:t>Sabiedriskās ēdināšanas pakalpojumu sniegšanas vietas nedemontēšana saskaņā ar 69.</w:t>
      </w:r>
      <w:r w:rsidRPr="0082409E">
        <w:rPr>
          <w:rFonts w:ascii="Times New Roman" w:eastAsia="Times New Roman" w:hAnsi="Times New Roman" w:cs="Times New Roman"/>
          <w:sz w:val="26"/>
          <w:szCs w:val="26"/>
          <w:vertAlign w:val="superscript"/>
        </w:rPr>
        <w:t>1</w:t>
      </w:r>
      <w:r w:rsidRPr="0082409E">
        <w:rPr>
          <w:rFonts w:ascii="Times New Roman" w:eastAsia="Times New Roman" w:hAnsi="Times New Roman" w:cs="Times New Roman"/>
          <w:sz w:val="26"/>
          <w:szCs w:val="26"/>
        </w:rPr>
        <w:t xml:space="preserve"> punktu netiek atļauta:</w:t>
      </w:r>
    </w:p>
    <w:p w14:paraId="345295C1" w14:textId="77777777" w:rsidR="0082409E" w:rsidRPr="0082409E" w:rsidRDefault="00731FEF" w:rsidP="0082409E">
      <w:pPr>
        <w:tabs>
          <w:tab w:val="left" w:pos="6647"/>
        </w:tabs>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69.</w:t>
      </w:r>
      <w:r w:rsidRPr="0082409E">
        <w:rPr>
          <w:rFonts w:ascii="Times New Roman" w:eastAsia="Aptos" w:hAnsi="Times New Roman" w:cs="Times New Roman"/>
          <w:kern w:val="2"/>
          <w:sz w:val="26"/>
          <w:vertAlign w:val="superscript"/>
          <w14:ligatures w14:val="standardContextual"/>
        </w:rPr>
        <w:t xml:space="preserve"> 2 </w:t>
      </w:r>
      <w:r w:rsidRPr="0082409E">
        <w:rPr>
          <w:rFonts w:ascii="Times New Roman" w:eastAsia="Times New Roman" w:hAnsi="Times New Roman" w:cs="Times New Roman"/>
          <w:sz w:val="26"/>
          <w:szCs w:val="26"/>
        </w:rPr>
        <w:t>1. sakarā ar pilsētā veicamajiem remontdarbiem;</w:t>
      </w:r>
      <w:r w:rsidRPr="0082409E">
        <w:rPr>
          <w:rFonts w:ascii="Times New Roman" w:eastAsia="Times New Roman" w:hAnsi="Times New Roman" w:cs="Times New Roman"/>
          <w:sz w:val="26"/>
          <w:szCs w:val="26"/>
        </w:rPr>
        <w:tab/>
      </w:r>
    </w:p>
    <w:p w14:paraId="5F47ED65" w14:textId="77777777" w:rsidR="0082409E" w:rsidRPr="0082409E" w:rsidRDefault="00731FEF" w:rsidP="0082409E">
      <w:pPr>
        <w:tabs>
          <w:tab w:val="center" w:pos="5173"/>
          <w:tab w:val="left" w:pos="7684"/>
        </w:tabs>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69.</w:t>
      </w:r>
      <w:r w:rsidRPr="0082409E">
        <w:rPr>
          <w:rFonts w:ascii="Times New Roman" w:eastAsia="Aptos" w:hAnsi="Times New Roman" w:cs="Times New Roman"/>
          <w:kern w:val="2"/>
          <w:sz w:val="26"/>
          <w:vertAlign w:val="superscript"/>
          <w14:ligatures w14:val="standardContextual"/>
        </w:rPr>
        <w:t xml:space="preserve"> 2 </w:t>
      </w:r>
      <w:r w:rsidRPr="0082409E">
        <w:rPr>
          <w:rFonts w:ascii="Times New Roman" w:eastAsia="Times New Roman" w:hAnsi="Times New Roman" w:cs="Times New Roman"/>
          <w:sz w:val="26"/>
          <w:szCs w:val="26"/>
        </w:rPr>
        <w:t>2. ja tas rada draudus drošībai;</w:t>
      </w:r>
      <w:r w:rsidRPr="0082409E">
        <w:rPr>
          <w:rFonts w:ascii="Times New Roman" w:eastAsia="Times New Roman" w:hAnsi="Times New Roman" w:cs="Times New Roman"/>
          <w:sz w:val="26"/>
          <w:szCs w:val="26"/>
        </w:rPr>
        <w:tab/>
      </w:r>
      <w:r w:rsidRPr="0082409E">
        <w:rPr>
          <w:rFonts w:ascii="Times New Roman" w:eastAsia="Times New Roman" w:hAnsi="Times New Roman" w:cs="Times New Roman"/>
          <w:sz w:val="26"/>
          <w:szCs w:val="26"/>
        </w:rPr>
        <w:tab/>
      </w:r>
    </w:p>
    <w:p w14:paraId="656B2530"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69.</w:t>
      </w:r>
      <w:r w:rsidRPr="0082409E">
        <w:rPr>
          <w:rFonts w:ascii="Times New Roman" w:eastAsia="Aptos" w:hAnsi="Times New Roman" w:cs="Times New Roman"/>
          <w:kern w:val="2"/>
          <w:sz w:val="26"/>
          <w:vertAlign w:val="superscript"/>
          <w14:ligatures w14:val="standardContextual"/>
        </w:rPr>
        <w:t xml:space="preserve"> 2 </w:t>
      </w:r>
      <w:r w:rsidRPr="0082409E">
        <w:rPr>
          <w:rFonts w:ascii="Times New Roman" w:eastAsia="Times New Roman" w:hAnsi="Times New Roman" w:cs="Times New Roman"/>
          <w:sz w:val="26"/>
          <w:szCs w:val="26"/>
        </w:rPr>
        <w:t xml:space="preserve">3. sakarā ar pašvaldībā saskaņotajiem </w:t>
      </w:r>
      <w:r w:rsidRPr="0082409E">
        <w:rPr>
          <w:rFonts w:ascii="Times New Roman" w:eastAsia="Times New Roman" w:hAnsi="Times New Roman" w:cs="Times New Roman"/>
          <w:sz w:val="26"/>
          <w:szCs w:val="26"/>
        </w:rPr>
        <w:t>publiskajiem pasākumiem;</w:t>
      </w:r>
    </w:p>
    <w:p w14:paraId="5A7E990C" w14:textId="77777777" w:rsidR="0082409E" w:rsidRP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69.</w:t>
      </w:r>
      <w:r w:rsidRPr="0082409E">
        <w:rPr>
          <w:rFonts w:ascii="Times New Roman" w:eastAsia="Aptos" w:hAnsi="Times New Roman" w:cs="Times New Roman"/>
          <w:kern w:val="2"/>
          <w:sz w:val="26"/>
          <w:vertAlign w:val="superscript"/>
          <w14:ligatures w14:val="standardContextual"/>
        </w:rPr>
        <w:t xml:space="preserve"> 2 </w:t>
      </w:r>
      <w:r w:rsidRPr="0082409E">
        <w:rPr>
          <w:rFonts w:ascii="Times New Roman" w:eastAsia="Times New Roman" w:hAnsi="Times New Roman" w:cs="Times New Roman"/>
          <w:sz w:val="26"/>
          <w:szCs w:val="26"/>
        </w:rPr>
        <w:t>4. ja tas nepieciešams valsts vai pašvaldības projektu realizācijai.”</w:t>
      </w:r>
    </w:p>
    <w:p w14:paraId="45C24FCE" w14:textId="77777777" w:rsidR="0082409E" w:rsidRPr="0082409E" w:rsidRDefault="0082409E" w:rsidP="0082409E">
      <w:pPr>
        <w:spacing w:after="0" w:line="240" w:lineRule="auto"/>
        <w:ind w:firstLine="709"/>
        <w:jc w:val="both"/>
        <w:rPr>
          <w:rFonts w:ascii="Times New Roman" w:eastAsia="Times New Roman" w:hAnsi="Times New Roman" w:cs="Times New Roman"/>
          <w:sz w:val="26"/>
          <w:szCs w:val="26"/>
        </w:rPr>
      </w:pPr>
    </w:p>
    <w:p w14:paraId="4A7C61A2" w14:textId="77777777" w:rsidR="0082409E" w:rsidRPr="0082409E" w:rsidRDefault="00731FEF" w:rsidP="0082409E">
      <w:pPr>
        <w:numPr>
          <w:ilvl w:val="0"/>
          <w:numId w:val="1"/>
        </w:numPr>
        <w:spacing w:after="0" w:line="240" w:lineRule="auto"/>
        <w:contextualSpacing/>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Papildināt ar 75.4.3. apakšpunktu šādā redakcijā:</w:t>
      </w:r>
    </w:p>
    <w:p w14:paraId="20BA6EDA" w14:textId="77777777" w:rsidR="0082409E" w:rsidRDefault="00731FEF" w:rsidP="00731FEF">
      <w:pPr>
        <w:spacing w:after="0" w:line="240" w:lineRule="auto"/>
        <w:ind w:firstLine="720"/>
        <w:contextualSpacing/>
        <w:jc w:val="both"/>
        <w:rPr>
          <w:rFonts w:ascii="Times New Roman" w:eastAsia="Times New Roman" w:hAnsi="Times New Roman" w:cs="Times New Roman"/>
          <w:kern w:val="2"/>
          <w:sz w:val="26"/>
          <w:szCs w:val="26"/>
          <w14:ligatures w14:val="standardContextual"/>
        </w:rPr>
      </w:pPr>
      <w:r w:rsidRPr="0082409E">
        <w:rPr>
          <w:rFonts w:ascii="Times New Roman" w:eastAsia="Times New Roman" w:hAnsi="Times New Roman" w:cs="Times New Roman"/>
          <w:sz w:val="26"/>
          <w:szCs w:val="26"/>
        </w:rPr>
        <w:t xml:space="preserve">“75.4.3. </w:t>
      </w:r>
      <w:r w:rsidRPr="0082409E">
        <w:rPr>
          <w:rFonts w:ascii="Times New Roman" w:eastAsia="Times New Roman" w:hAnsi="Times New Roman" w:cs="Times New Roman"/>
          <w:kern w:val="2"/>
          <w:sz w:val="26"/>
          <w:szCs w:val="26"/>
          <w14:ligatures w14:val="standardContextual"/>
        </w:rPr>
        <w:t>no 23. līdz 26. decembrim papildus noteikumu 75.4.1. apakšpunktā minētajam – sveces;”</w:t>
      </w:r>
    </w:p>
    <w:p w14:paraId="7BBED90E" w14:textId="77777777" w:rsidR="00C95A8D" w:rsidRDefault="00C95A8D" w:rsidP="0082409E">
      <w:pPr>
        <w:spacing w:after="0" w:line="240" w:lineRule="auto"/>
        <w:ind w:left="720"/>
        <w:contextualSpacing/>
        <w:jc w:val="both"/>
        <w:rPr>
          <w:rFonts w:ascii="Times New Roman" w:eastAsia="Times New Roman" w:hAnsi="Times New Roman" w:cs="Times New Roman"/>
          <w:kern w:val="2"/>
          <w:sz w:val="26"/>
          <w:szCs w:val="26"/>
          <w14:ligatures w14:val="standardContextual"/>
        </w:rPr>
      </w:pPr>
    </w:p>
    <w:p w14:paraId="652377F3" w14:textId="275CD978" w:rsidR="00C95A8D" w:rsidRPr="00C95A8D" w:rsidRDefault="00731FEF" w:rsidP="00C95A8D">
      <w:pPr>
        <w:pStyle w:val="Sarakstarindkopa"/>
        <w:numPr>
          <w:ilvl w:val="0"/>
          <w:numId w:val="1"/>
        </w:numPr>
        <w:spacing w:after="0" w:line="240" w:lineRule="auto"/>
        <w:jc w:val="both"/>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Svītrot</w:t>
      </w:r>
      <w:r>
        <w:rPr>
          <w:rFonts w:ascii="Times New Roman" w:eastAsia="Times New Roman" w:hAnsi="Times New Roman" w:cs="Times New Roman"/>
          <w:kern w:val="2"/>
          <w:sz w:val="26"/>
          <w:szCs w:val="26"/>
          <w14:ligatures w14:val="standardContextual"/>
        </w:rPr>
        <w:t xml:space="preserve"> 76.2. apakšpunktu.</w:t>
      </w:r>
    </w:p>
    <w:p w14:paraId="2B3B635C" w14:textId="77777777" w:rsidR="0082409E" w:rsidRPr="0082409E" w:rsidRDefault="0082409E" w:rsidP="0082409E">
      <w:pPr>
        <w:spacing w:after="0" w:line="240" w:lineRule="auto"/>
        <w:ind w:left="720"/>
        <w:contextualSpacing/>
        <w:jc w:val="both"/>
        <w:rPr>
          <w:rFonts w:ascii="Times New Roman" w:eastAsia="Times New Roman" w:hAnsi="Times New Roman" w:cs="Times New Roman"/>
          <w:kern w:val="2"/>
          <w:sz w:val="26"/>
          <w:szCs w:val="26"/>
          <w14:ligatures w14:val="standardContextual"/>
        </w:rPr>
      </w:pPr>
    </w:p>
    <w:p w14:paraId="205F82D0" w14:textId="77777777" w:rsidR="0082409E" w:rsidRPr="0082409E" w:rsidRDefault="00731FEF" w:rsidP="0082409E">
      <w:pPr>
        <w:numPr>
          <w:ilvl w:val="0"/>
          <w:numId w:val="1"/>
        </w:numPr>
        <w:spacing w:after="0" w:line="240" w:lineRule="auto"/>
        <w:contextualSpacing/>
        <w:jc w:val="both"/>
        <w:rPr>
          <w:rFonts w:ascii="Times New Roman" w:eastAsia="Times New Roman" w:hAnsi="Times New Roman" w:cs="Times New Roman"/>
          <w:sz w:val="26"/>
          <w:szCs w:val="26"/>
        </w:rPr>
      </w:pPr>
      <w:r w:rsidRPr="0082409E">
        <w:rPr>
          <w:rFonts w:ascii="Times New Roman" w:eastAsia="Times New Roman" w:hAnsi="Times New Roman" w:cs="Times New Roman"/>
          <w:sz w:val="26"/>
          <w:szCs w:val="26"/>
        </w:rPr>
        <w:t>Izteikt 79.3. apakšpunktu šādā redakcijā:</w:t>
      </w:r>
    </w:p>
    <w:p w14:paraId="0B2A167F" w14:textId="77777777" w:rsidR="0082409E" w:rsidRPr="0082409E" w:rsidRDefault="00731FEF" w:rsidP="0082409E">
      <w:pPr>
        <w:spacing w:after="0" w:line="240" w:lineRule="auto"/>
        <w:ind w:firstLine="709"/>
        <w:jc w:val="both"/>
        <w:rPr>
          <w:rFonts w:ascii="Times New Roman" w:eastAsia="Times New Roman" w:hAnsi="Times New Roman" w:cs="Times New Roman"/>
          <w:kern w:val="2"/>
          <w:sz w:val="26"/>
          <w:szCs w:val="26"/>
          <w14:ligatures w14:val="standardContextual"/>
        </w:rPr>
      </w:pPr>
      <w:r w:rsidRPr="0082409E">
        <w:rPr>
          <w:rFonts w:ascii="Times New Roman" w:eastAsia="Times New Roman" w:hAnsi="Times New Roman" w:cs="Times New Roman"/>
          <w:sz w:val="26"/>
          <w:szCs w:val="26"/>
        </w:rPr>
        <w:t>“</w:t>
      </w:r>
      <w:r w:rsidRPr="0082409E">
        <w:rPr>
          <w:rFonts w:ascii="Times New Roman" w:eastAsia="Times New Roman" w:hAnsi="Times New Roman" w:cs="Times New Roman"/>
          <w:kern w:val="2"/>
          <w:sz w:val="26"/>
          <w:szCs w:val="26"/>
          <w14:ligatures w14:val="standardContextual"/>
        </w:rPr>
        <w:t>79.3. ja tas nepieciešams pašvaldības vai valsts projektu realizācijai;”</w:t>
      </w:r>
    </w:p>
    <w:p w14:paraId="68ADAAB3" w14:textId="77777777" w:rsidR="0082409E" w:rsidRPr="0082409E" w:rsidRDefault="0082409E" w:rsidP="0082409E">
      <w:pPr>
        <w:spacing w:after="0" w:line="240" w:lineRule="auto"/>
        <w:ind w:firstLine="709"/>
        <w:jc w:val="both"/>
        <w:rPr>
          <w:rFonts w:ascii="Times New Roman" w:eastAsia="Times New Roman" w:hAnsi="Times New Roman" w:cs="Times New Roman"/>
          <w:kern w:val="2"/>
          <w:sz w:val="26"/>
          <w:szCs w:val="26"/>
          <w14:ligatures w14:val="standardContextual"/>
        </w:rPr>
      </w:pPr>
    </w:p>
    <w:p w14:paraId="697A8771" w14:textId="3616C853" w:rsidR="0082409E" w:rsidRPr="0082409E" w:rsidRDefault="00731FEF" w:rsidP="0082409E">
      <w:pPr>
        <w:numPr>
          <w:ilvl w:val="0"/>
          <w:numId w:val="1"/>
        </w:numPr>
        <w:spacing w:after="0" w:line="240" w:lineRule="auto"/>
        <w:contextualSpacing/>
        <w:jc w:val="both"/>
        <w:rPr>
          <w:rFonts w:ascii="Times New Roman" w:eastAsia="Times New Roman" w:hAnsi="Times New Roman" w:cs="Times New Roman"/>
          <w:kern w:val="2"/>
          <w:sz w:val="26"/>
          <w:szCs w:val="26"/>
          <w14:ligatures w14:val="standardContextual"/>
        </w:rPr>
      </w:pPr>
      <w:r w:rsidRPr="0082409E">
        <w:rPr>
          <w:rFonts w:ascii="Times New Roman" w:eastAsia="Times New Roman" w:hAnsi="Times New Roman" w:cs="Times New Roman"/>
          <w:kern w:val="2"/>
          <w:sz w:val="26"/>
          <w:szCs w:val="26"/>
          <w14:ligatures w14:val="standardContextual"/>
        </w:rPr>
        <w:t>Svītrot 84.</w:t>
      </w:r>
      <w:r>
        <w:rPr>
          <w:rFonts w:ascii="Times New Roman" w:eastAsia="Times New Roman" w:hAnsi="Times New Roman" w:cs="Times New Roman"/>
          <w:kern w:val="2"/>
          <w:sz w:val="26"/>
          <w:szCs w:val="26"/>
          <w14:ligatures w14:val="standardContextual"/>
        </w:rPr>
        <w:t> </w:t>
      </w:r>
      <w:r w:rsidRPr="0082409E">
        <w:rPr>
          <w:rFonts w:ascii="Times New Roman" w:eastAsia="Times New Roman" w:hAnsi="Times New Roman" w:cs="Times New Roman"/>
          <w:kern w:val="2"/>
          <w:sz w:val="26"/>
          <w:szCs w:val="26"/>
          <w14:ligatures w14:val="standardContextual"/>
        </w:rPr>
        <w:t>punktu.</w:t>
      </w:r>
    </w:p>
    <w:p w14:paraId="1CAAE1E7" w14:textId="77777777" w:rsidR="0082409E" w:rsidRPr="0082409E" w:rsidRDefault="0082409E" w:rsidP="0082409E">
      <w:pPr>
        <w:spacing w:after="0" w:line="240" w:lineRule="auto"/>
        <w:ind w:left="720"/>
        <w:contextualSpacing/>
        <w:jc w:val="both"/>
        <w:rPr>
          <w:rFonts w:ascii="Times New Roman" w:eastAsia="Times New Roman" w:hAnsi="Times New Roman" w:cs="Times New Roman"/>
          <w:kern w:val="2"/>
          <w:sz w:val="26"/>
          <w:szCs w:val="26"/>
          <w14:ligatures w14:val="standardContextual"/>
        </w:rPr>
      </w:pPr>
    </w:p>
    <w:p w14:paraId="62A92B50" w14:textId="77777777" w:rsidR="0082409E" w:rsidRPr="0082409E" w:rsidRDefault="00731FEF" w:rsidP="0082409E">
      <w:pPr>
        <w:numPr>
          <w:ilvl w:val="0"/>
          <w:numId w:val="1"/>
        </w:numPr>
        <w:spacing w:after="0" w:line="240" w:lineRule="auto"/>
        <w:contextualSpacing/>
        <w:jc w:val="both"/>
        <w:rPr>
          <w:rFonts w:ascii="Times New Roman" w:eastAsia="Times New Roman" w:hAnsi="Times New Roman" w:cs="Times New Roman"/>
          <w:kern w:val="2"/>
          <w:sz w:val="26"/>
          <w:szCs w:val="26"/>
          <w14:ligatures w14:val="standardContextual"/>
        </w:rPr>
      </w:pPr>
      <w:r w:rsidRPr="0082409E">
        <w:rPr>
          <w:rFonts w:ascii="Times New Roman" w:eastAsia="Times New Roman" w:hAnsi="Times New Roman" w:cs="Times New Roman"/>
          <w:kern w:val="2"/>
          <w:sz w:val="26"/>
          <w:szCs w:val="26"/>
          <w14:ligatures w14:val="standardContextual"/>
        </w:rPr>
        <w:t>Izteikt 85. punktu šādā redakcijā:</w:t>
      </w:r>
    </w:p>
    <w:p w14:paraId="0EEF9872" w14:textId="77777777" w:rsidR="0082409E" w:rsidRPr="0082409E" w:rsidRDefault="0082409E" w:rsidP="0082409E">
      <w:pPr>
        <w:spacing w:after="0"/>
        <w:ind w:left="720"/>
        <w:contextualSpacing/>
        <w:rPr>
          <w:rFonts w:ascii="Times New Roman" w:eastAsia="Times New Roman" w:hAnsi="Times New Roman" w:cs="Times New Roman"/>
          <w:kern w:val="2"/>
          <w:sz w:val="26"/>
          <w:szCs w:val="26"/>
          <w14:ligatures w14:val="standardContextual"/>
        </w:rPr>
      </w:pPr>
    </w:p>
    <w:p w14:paraId="18B814F9" w14:textId="77777777" w:rsidR="0082409E" w:rsidRDefault="00731FEF" w:rsidP="0082409E">
      <w:pPr>
        <w:spacing w:after="0" w:line="240" w:lineRule="auto"/>
        <w:ind w:firstLine="709"/>
        <w:jc w:val="both"/>
        <w:rPr>
          <w:rFonts w:ascii="Times New Roman" w:eastAsia="Times New Roman" w:hAnsi="Times New Roman" w:cs="Times New Roman"/>
          <w:sz w:val="26"/>
          <w:szCs w:val="26"/>
        </w:rPr>
      </w:pPr>
      <w:r w:rsidRPr="0082409E">
        <w:rPr>
          <w:rFonts w:ascii="Times New Roman" w:eastAsia="Times New Roman" w:hAnsi="Times New Roman" w:cs="Times New Roman"/>
          <w:kern w:val="2"/>
          <w:sz w:val="26"/>
          <w:szCs w:val="26"/>
          <w14:ligatures w14:val="standardContextual"/>
        </w:rPr>
        <w:t>“</w:t>
      </w:r>
      <w:r w:rsidRPr="0082409E">
        <w:rPr>
          <w:rFonts w:ascii="Times New Roman" w:eastAsia="Times New Roman" w:hAnsi="Times New Roman" w:cs="Times New Roman"/>
          <w:sz w:val="26"/>
          <w:szCs w:val="26"/>
        </w:rPr>
        <w:t>85. Atbilstoši noteikumu 34. punktā noteiktajam konkurss ielu tirdzniecības organizēšanai Ziemassvētku laikā uz vietu Doma laukumā tiek rīkots pēc tam, kad 2019. gadā organizētā konkursa uzvarētājiem beigušās tiesības organizēt ielu tirdzniecību Ziemassvētku laikā Doma laukumā.”</w:t>
      </w:r>
    </w:p>
    <w:p w14:paraId="10EE1C59" w14:textId="77777777" w:rsidR="00025A7A" w:rsidRDefault="00025A7A" w:rsidP="0082409E">
      <w:pPr>
        <w:spacing w:after="0" w:line="240" w:lineRule="auto"/>
        <w:ind w:firstLine="709"/>
        <w:jc w:val="both"/>
        <w:rPr>
          <w:rFonts w:ascii="Times New Roman" w:eastAsia="Times New Roman" w:hAnsi="Times New Roman" w:cs="Times New Roman"/>
          <w:sz w:val="26"/>
          <w:szCs w:val="26"/>
        </w:rPr>
      </w:pPr>
    </w:p>
    <w:p w14:paraId="4BBF2A8D" w14:textId="5B45AAC8" w:rsidR="00025A7A" w:rsidRPr="00025A7A" w:rsidRDefault="00731FEF" w:rsidP="00025A7A">
      <w:pPr>
        <w:pStyle w:val="Sarakstarindkopa"/>
        <w:numPr>
          <w:ilvl w:val="0"/>
          <w:numId w:val="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Izteikt 3. pielikumu jaunā </w:t>
      </w:r>
      <w:r>
        <w:rPr>
          <w:rFonts w:ascii="Times New Roman" w:eastAsia="Times New Roman" w:hAnsi="Times New Roman" w:cs="Times New Roman"/>
          <w:sz w:val="26"/>
          <w:szCs w:val="26"/>
        </w:rPr>
        <w:t>redakcijā.</w:t>
      </w:r>
    </w:p>
    <w:p w14:paraId="027B9533" w14:textId="77777777" w:rsidR="00C95C98" w:rsidRPr="007D5BD7" w:rsidRDefault="00C95C98" w:rsidP="00701A1C">
      <w:pPr>
        <w:spacing w:after="0" w:line="240" w:lineRule="auto"/>
        <w:ind w:firstLine="720"/>
        <w:jc w:val="both"/>
        <w:rPr>
          <w:rFonts w:ascii="Times New Roman" w:eastAsia="Times New Roman" w:hAnsi="Times New Roman" w:cs="Times New Roman"/>
          <w:noProof/>
          <w:sz w:val="26"/>
          <w:szCs w:val="26"/>
        </w:rPr>
      </w:pPr>
    </w:p>
    <w:p w14:paraId="5A17721C" w14:textId="77777777" w:rsidR="00C95C98" w:rsidRPr="007D5BD7" w:rsidRDefault="00C95C98" w:rsidP="00701A1C">
      <w:pPr>
        <w:spacing w:after="0" w:line="240" w:lineRule="auto"/>
        <w:ind w:firstLine="720"/>
        <w:jc w:val="both"/>
        <w:rPr>
          <w:rFonts w:ascii="Times New Roman" w:eastAsia="Times New Roman" w:hAnsi="Times New Roman" w:cs="Times New Roman"/>
          <w:noProof/>
          <w:sz w:val="26"/>
          <w:szCs w:val="26"/>
        </w:rPr>
      </w:pPr>
    </w:p>
    <w:p w14:paraId="508178EF" w14:textId="77777777" w:rsidR="00C95C98" w:rsidRPr="007D5BD7" w:rsidRDefault="00C95C98" w:rsidP="00701A1C">
      <w:pPr>
        <w:spacing w:after="0" w:line="240" w:lineRule="auto"/>
        <w:ind w:firstLine="720"/>
        <w:jc w:val="both"/>
        <w:rPr>
          <w:rFonts w:ascii="Times New Roman" w:eastAsia="Times New Roman" w:hAnsi="Times New Roman" w:cs="Times New Roman"/>
          <w:noProof/>
          <w:sz w:val="26"/>
          <w:szCs w:val="26"/>
        </w:rPr>
      </w:pPr>
    </w:p>
    <w:tbl>
      <w:tblPr>
        <w:tblW w:w="5092" w:type="pct"/>
        <w:tblLayout w:type="fixed"/>
        <w:tblLook w:val="04A0" w:firstRow="1" w:lastRow="0" w:firstColumn="1" w:lastColumn="0" w:noHBand="0" w:noVBand="1"/>
      </w:tblPr>
      <w:tblGrid>
        <w:gridCol w:w="4820"/>
        <w:gridCol w:w="4995"/>
      </w:tblGrid>
      <w:tr w:rsidR="0098642F" w14:paraId="22AED949" w14:textId="77777777" w:rsidTr="00C5597E">
        <w:tc>
          <w:tcPr>
            <w:tcW w:w="4820" w:type="dxa"/>
            <w:shd w:val="clear" w:color="auto" w:fill="auto"/>
            <w:tcMar>
              <w:left w:w="57" w:type="dxa"/>
              <w:right w:w="57" w:type="dxa"/>
            </w:tcMar>
            <w:vAlign w:val="bottom"/>
          </w:tcPr>
          <w:p w14:paraId="16F3EAFB" w14:textId="77777777" w:rsidR="00AA2B5E" w:rsidRPr="00AA2B5E" w:rsidRDefault="00731FEF" w:rsidP="00CA1180">
            <w:pPr>
              <w:jc w:val="both"/>
              <w:rPr>
                <w:rFonts w:ascii="Times New Roman" w:hAnsi="Times New Roman" w:cs="Times New Roman"/>
                <w:noProof/>
                <w:sz w:val="26"/>
                <w:szCs w:val="26"/>
              </w:rPr>
            </w:pPr>
            <w:r w:rsidRPr="00AA2B5E">
              <w:rPr>
                <w:rFonts w:ascii="Times New Roman" w:hAnsi="Times New Roman" w:cs="Times New Roman"/>
                <w:noProof/>
                <w:sz w:val="26"/>
                <w:szCs w:val="26"/>
              </w:rPr>
              <w:t>#LEMUMA_PARAKSTITAJA1_AMATS#</w:t>
            </w:r>
          </w:p>
        </w:tc>
        <w:tc>
          <w:tcPr>
            <w:tcW w:w="4995" w:type="dxa"/>
            <w:shd w:val="clear" w:color="auto" w:fill="auto"/>
            <w:tcMar>
              <w:left w:w="57" w:type="dxa"/>
              <w:right w:w="57" w:type="dxa"/>
            </w:tcMar>
            <w:vAlign w:val="bottom"/>
          </w:tcPr>
          <w:p w14:paraId="268A4CBE" w14:textId="77777777" w:rsidR="00AA2B5E" w:rsidRPr="00AA2B5E" w:rsidRDefault="00731FEF" w:rsidP="00CA1180">
            <w:pPr>
              <w:jc w:val="right"/>
              <w:rPr>
                <w:rFonts w:ascii="Times New Roman" w:hAnsi="Times New Roman" w:cs="Times New Roman"/>
                <w:noProof/>
                <w:sz w:val="26"/>
                <w:szCs w:val="26"/>
              </w:rPr>
            </w:pPr>
            <w:r w:rsidRPr="00AA2B5E">
              <w:rPr>
                <w:rFonts w:ascii="Times New Roman" w:hAnsi="Times New Roman" w:cs="Times New Roman"/>
                <w:noProof/>
                <w:sz w:val="26"/>
                <w:szCs w:val="26"/>
              </w:rPr>
              <w:t>#LEMUMA_PARAKSTITAJA1_V_UZV#</w:t>
            </w:r>
          </w:p>
        </w:tc>
      </w:tr>
    </w:tbl>
    <w:p w14:paraId="53D08ABA" w14:textId="77777777" w:rsidR="007D5BD7" w:rsidRPr="007D5BD7" w:rsidRDefault="007D5BD7" w:rsidP="00F07A9C">
      <w:pPr>
        <w:spacing w:after="200" w:line="276" w:lineRule="auto"/>
        <w:rPr>
          <w:rFonts w:ascii="Times New Roman" w:hAnsi="Times New Roman" w:cs="Times New Roman"/>
          <w:noProof/>
          <w:sz w:val="26"/>
          <w:szCs w:val="26"/>
        </w:rPr>
      </w:pPr>
    </w:p>
    <w:p w14:paraId="2DD28EC5" w14:textId="0266DA71" w:rsidR="00DC4851" w:rsidRPr="007D5BD7" w:rsidRDefault="00731FEF" w:rsidP="00F07A9C">
      <w:pPr>
        <w:spacing w:after="200" w:line="276" w:lineRule="auto"/>
        <w:rPr>
          <w:rFonts w:ascii="Times New Roman" w:hAnsi="Times New Roman" w:cs="Times New Roman"/>
          <w:noProof/>
          <w:sz w:val="26"/>
          <w:szCs w:val="26"/>
        </w:rPr>
      </w:pPr>
      <w:r w:rsidRPr="007D5BD7">
        <w:rPr>
          <w:rFonts w:ascii="Times New Roman" w:hAnsi="Times New Roman" w:cs="Times New Roman"/>
          <w:noProof/>
          <w:sz w:val="26"/>
          <w:szCs w:val="26"/>
        </w:rPr>
        <w:t>Projektu paraksta</w:t>
      </w:r>
    </w:p>
    <w:tbl>
      <w:tblPr>
        <w:tblW w:w="5100" w:type="pct"/>
        <w:tblLook w:val="04A0" w:firstRow="1" w:lastRow="0" w:firstColumn="1" w:lastColumn="0" w:noHBand="0" w:noVBand="1"/>
      </w:tblPr>
      <w:tblGrid>
        <w:gridCol w:w="5199"/>
        <w:gridCol w:w="4632"/>
      </w:tblGrid>
      <w:tr w:rsidR="0098642F" w14:paraId="3AAE2094" w14:textId="77777777" w:rsidTr="006677FD">
        <w:tc>
          <w:tcPr>
            <w:tcW w:w="5199" w:type="dxa"/>
            <w:shd w:val="clear" w:color="auto" w:fill="auto"/>
            <w:tcMar>
              <w:left w:w="57" w:type="dxa"/>
              <w:right w:w="57" w:type="dxa"/>
            </w:tcMar>
            <w:vAlign w:val="bottom"/>
          </w:tcPr>
          <w:p w14:paraId="7B02B591" w14:textId="728BE80F" w:rsidR="00770872" w:rsidRPr="007D5BD7" w:rsidRDefault="00731FEF" w:rsidP="006677FD">
            <w:pPr>
              <w:spacing w:after="0" w:line="240" w:lineRule="auto"/>
              <w:rPr>
                <w:rFonts w:ascii="Times New Roman" w:hAnsi="Times New Roman" w:cs="Times New Roman"/>
                <w:noProof/>
                <w:sz w:val="26"/>
                <w:szCs w:val="26"/>
              </w:rPr>
            </w:pPr>
            <w:r w:rsidRPr="007D5BD7">
              <w:rPr>
                <w:rFonts w:ascii="Times New Roman" w:hAnsi="Times New Roman" w:cs="Times New Roman"/>
                <w:noProof/>
                <w:sz w:val="26"/>
                <w:szCs w:val="26"/>
              </w:rPr>
              <w:t>#PARAKSTITAJA1_STV_AMATS_PILNAIS#</w:t>
            </w:r>
          </w:p>
        </w:tc>
        <w:tc>
          <w:tcPr>
            <w:tcW w:w="4632" w:type="dxa"/>
            <w:shd w:val="clear" w:color="auto" w:fill="auto"/>
            <w:tcMar>
              <w:left w:w="57" w:type="dxa"/>
              <w:right w:w="57" w:type="dxa"/>
            </w:tcMar>
            <w:vAlign w:val="bottom"/>
          </w:tcPr>
          <w:p w14:paraId="31FC64A7" w14:textId="77777777" w:rsidR="00770872" w:rsidRPr="007D5BD7" w:rsidRDefault="00731FEF" w:rsidP="006677FD">
            <w:pPr>
              <w:spacing w:after="0" w:line="240" w:lineRule="auto"/>
              <w:jc w:val="right"/>
              <w:rPr>
                <w:rFonts w:ascii="Times New Roman" w:hAnsi="Times New Roman" w:cs="Times New Roman"/>
                <w:noProof/>
                <w:sz w:val="26"/>
                <w:szCs w:val="26"/>
              </w:rPr>
            </w:pPr>
            <w:r w:rsidRPr="007D5BD7">
              <w:rPr>
                <w:rFonts w:ascii="Times New Roman" w:hAnsi="Times New Roman" w:cs="Times New Roman"/>
                <w:noProof/>
                <w:sz w:val="26"/>
                <w:szCs w:val="26"/>
              </w:rPr>
              <w:t>#PARAKST_V_UZV#</w:t>
            </w:r>
          </w:p>
        </w:tc>
      </w:tr>
    </w:tbl>
    <w:p w14:paraId="2EE2B15F" w14:textId="77777777" w:rsidR="006677FD" w:rsidRDefault="006677FD" w:rsidP="006677FD">
      <w:pPr>
        <w:spacing w:after="200" w:line="276" w:lineRule="auto"/>
        <w:rPr>
          <w:rFonts w:ascii="Times New Roman" w:hAnsi="Times New Roman" w:cs="Times New Roman"/>
          <w:i/>
          <w:iCs/>
          <w:noProof/>
          <w:sz w:val="26"/>
          <w:szCs w:val="26"/>
        </w:rPr>
      </w:pPr>
    </w:p>
    <w:p w14:paraId="68EB5163" w14:textId="5568E149" w:rsidR="006677FD" w:rsidRDefault="00731FEF" w:rsidP="006677FD">
      <w:pPr>
        <w:spacing w:after="200" w:line="276" w:lineRule="auto"/>
        <w:rPr>
          <w:rFonts w:ascii="Times New Roman" w:hAnsi="Times New Roman" w:cs="Times New Roman"/>
          <w:i/>
          <w:iCs/>
          <w:noProof/>
          <w:sz w:val="26"/>
          <w:szCs w:val="26"/>
        </w:rPr>
      </w:pPr>
      <w:r w:rsidRPr="007D5BD7">
        <w:rPr>
          <w:rFonts w:ascii="Times New Roman" w:hAnsi="Times New Roman" w:cs="Times New Roman"/>
          <w:i/>
          <w:iCs/>
          <w:noProof/>
          <w:sz w:val="26"/>
          <w:szCs w:val="26"/>
        </w:rPr>
        <w:t xml:space="preserve">Iesniedz </w:t>
      </w:r>
    </w:p>
    <w:p w14:paraId="3397A136" w14:textId="5B10597A" w:rsidR="005D1A96" w:rsidRDefault="005D1A96" w:rsidP="006677FD">
      <w:pPr>
        <w:spacing w:after="200" w:line="276" w:lineRule="auto"/>
        <w:rPr>
          <w:rFonts w:ascii="Times New Roman" w:hAnsi="Times New Roman" w:cs="Times New Roman"/>
          <w:i/>
          <w:iCs/>
          <w:noProof/>
          <w:sz w:val="26"/>
          <w:szCs w:val="26"/>
        </w:rPr>
      </w:pPr>
    </w:p>
    <w:p w14:paraId="1D457464" w14:textId="77777777" w:rsidR="005D1A96" w:rsidRPr="007D5BD7" w:rsidRDefault="005D1A96" w:rsidP="006677FD">
      <w:pPr>
        <w:spacing w:after="200" w:line="276" w:lineRule="auto"/>
        <w:rPr>
          <w:rFonts w:ascii="Times New Roman" w:hAnsi="Times New Roman" w:cs="Times New Roman"/>
          <w:i/>
          <w:iCs/>
          <w:noProof/>
          <w:sz w:val="26"/>
          <w:szCs w:val="26"/>
        </w:rPr>
      </w:pPr>
    </w:p>
    <w:tbl>
      <w:tblPr>
        <w:tblW w:w="0" w:type="auto"/>
        <w:tblCellMar>
          <w:left w:w="0" w:type="dxa"/>
          <w:right w:w="0" w:type="dxa"/>
        </w:tblCellMar>
        <w:tblLook w:val="04A0" w:firstRow="1" w:lastRow="0" w:firstColumn="1" w:lastColumn="0" w:noHBand="0" w:noVBand="1"/>
      </w:tblPr>
      <w:tblGrid>
        <w:gridCol w:w="9618"/>
      </w:tblGrid>
      <w:tr w:rsidR="0098642F" w14:paraId="33D72082" w14:textId="77777777" w:rsidTr="005D1A96">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F602D2" w14:textId="422D4BFD" w:rsidR="005D1A96" w:rsidRDefault="00731FEF">
            <w:pPr>
              <w:spacing w:after="200" w:line="276" w:lineRule="auto"/>
              <w:rPr>
                <w:rFonts w:ascii="Times New Roman" w:hAnsi="Times New Roman" w:cs="Times New Roman"/>
                <w:sz w:val="26"/>
                <w:szCs w:val="26"/>
              </w:rPr>
            </w:pPr>
            <w:sdt>
              <w:sdtPr>
                <w:rPr>
                  <w:rFonts w:ascii="Times New Roman" w:hAnsi="Times New Roman" w:cs="Times New Roman"/>
                  <w:sz w:val="26"/>
                  <w:szCs w:val="26"/>
                </w:rPr>
                <w:id w:val="2131508172"/>
                <w14:checkbox>
                  <w14:checked w14:val="0"/>
                  <w14:checkedState w14:val="2612" w14:font="MS Gothic"/>
                  <w14:uncheckedState w14:val="2610" w14:font="MS Gothic"/>
                </w14:checkbox>
              </w:sdtPr>
              <w:sdtEndPr/>
              <w:sdtContent>
                <w:r w:rsidR="0082409E">
                  <w:rPr>
                    <w:rFonts w:ascii="MS Gothic" w:eastAsia="MS Gothic" w:hAnsi="MS Gothic" w:cs="Times New Roman" w:hint="eastAsia"/>
                    <w:sz w:val="26"/>
                    <w:szCs w:val="26"/>
                  </w:rPr>
                  <w:t>☐</w:t>
                </w:r>
              </w:sdtContent>
            </w:sdt>
            <w:r w:rsidR="0082409E">
              <w:rPr>
                <w:rFonts w:ascii="Times New Roman" w:hAnsi="Times New Roman" w:cs="Times New Roman"/>
                <w:sz w:val="26"/>
                <w:szCs w:val="26"/>
              </w:rPr>
              <w:t xml:space="preserve">Saistošo noteikumu projekts ir jānosūta VARAM    </w:t>
            </w:r>
          </w:p>
        </w:tc>
      </w:tr>
      <w:tr w:rsidR="0098642F" w14:paraId="2A13D1EB" w14:textId="77777777" w:rsidTr="005D1A96">
        <w:tc>
          <w:tcPr>
            <w:tcW w:w="9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06FC8F" w14:textId="6E387774" w:rsidR="005D1A96" w:rsidRDefault="00731FEF">
            <w:pPr>
              <w:spacing w:after="200" w:line="276" w:lineRule="auto"/>
              <w:rPr>
                <w:rFonts w:ascii="Times New Roman" w:hAnsi="Times New Roman" w:cs="Times New Roman"/>
                <w:sz w:val="26"/>
                <w:szCs w:val="26"/>
              </w:rPr>
            </w:pPr>
            <w:sdt>
              <w:sdtPr>
                <w:rPr>
                  <w:rFonts w:ascii="Times New Roman" w:hAnsi="Times New Roman" w:cs="Times New Roman"/>
                  <w:sz w:val="26"/>
                  <w:szCs w:val="26"/>
                </w:rPr>
                <w:id w:val="1833484730"/>
                <w14:checkbox>
                  <w14:checked w14:val="0"/>
                  <w14:checkedState w14:val="2612" w14:font="MS Gothic"/>
                  <w14:uncheckedState w14:val="2610" w14:font="MS Gothic"/>
                </w14:checkbox>
              </w:sdtPr>
              <w:sdtEndPr/>
              <w:sdtContent>
                <w:r w:rsidR="0082409E">
                  <w:rPr>
                    <w:rFonts w:ascii="MS Gothic" w:eastAsia="MS Gothic" w:hAnsi="MS Gothic" w:cs="Times New Roman" w:hint="eastAsia"/>
                    <w:sz w:val="26"/>
                    <w:szCs w:val="26"/>
                  </w:rPr>
                  <w:t>☐</w:t>
                </w:r>
              </w:sdtContent>
            </w:sdt>
            <w:r w:rsidR="0082409E">
              <w:rPr>
                <w:rFonts w:ascii="Times New Roman" w:hAnsi="Times New Roman" w:cs="Times New Roman"/>
                <w:sz w:val="26"/>
                <w:szCs w:val="26"/>
              </w:rPr>
              <w:t xml:space="preserve">Saistošo noteikumu projekts ir jānosūta AIC paziņošanai </w:t>
            </w:r>
            <w:r w:rsidR="0082409E">
              <w:rPr>
                <w:rFonts w:ascii="Times New Roman" w:hAnsi="Times New Roman" w:cs="Times New Roman"/>
                <w:i/>
                <w:iCs/>
                <w:sz w:val="26"/>
                <w:szCs w:val="26"/>
              </w:rPr>
              <w:t>Iekšējā tirgus informācijas sistēmā</w:t>
            </w:r>
          </w:p>
        </w:tc>
      </w:tr>
    </w:tbl>
    <w:p w14:paraId="06509DCF" w14:textId="77777777" w:rsidR="00770872" w:rsidRPr="00BF6617" w:rsidRDefault="00770872" w:rsidP="00770872">
      <w:pPr>
        <w:spacing w:after="200" w:line="276" w:lineRule="auto"/>
        <w:rPr>
          <w:rFonts w:ascii="Times New Roman" w:hAnsi="Times New Roman" w:cs="Times New Roman"/>
          <w:sz w:val="26"/>
          <w:szCs w:val="26"/>
        </w:rPr>
      </w:pPr>
    </w:p>
    <w:p w14:paraId="12B297B4" w14:textId="13ECAFC0" w:rsidR="00770872" w:rsidRPr="00BF6617" w:rsidRDefault="00731FEF" w:rsidP="00770872">
      <w:pPr>
        <w:tabs>
          <w:tab w:val="left" w:pos="2552"/>
          <w:tab w:val="left" w:pos="3119"/>
          <w:tab w:val="left" w:pos="3686"/>
        </w:tabs>
        <w:spacing w:after="0" w:line="240" w:lineRule="auto"/>
        <w:rPr>
          <w:rFonts w:ascii="Times New Roman" w:hAnsi="Times New Roman" w:cs="Times New Roman"/>
          <w:sz w:val="26"/>
          <w:szCs w:val="26"/>
        </w:rPr>
      </w:pPr>
      <w:r w:rsidRPr="00BF6617">
        <w:rPr>
          <w:rFonts w:ascii="Times New Roman" w:hAnsi="Times New Roman" w:cs="Times New Roman"/>
          <w:sz w:val="26"/>
          <w:szCs w:val="26"/>
        </w:rPr>
        <w:t>Rodziņa</w:t>
      </w:r>
      <w:r w:rsidR="00BF6617">
        <w:rPr>
          <w:rFonts w:ascii="Times New Roman" w:hAnsi="Times New Roman" w:cs="Times New Roman"/>
          <w:sz w:val="26"/>
          <w:szCs w:val="26"/>
        </w:rPr>
        <w:t xml:space="preserve"> </w:t>
      </w:r>
      <w:r w:rsidRPr="00BF6617">
        <w:rPr>
          <w:rFonts w:ascii="Times New Roman" w:hAnsi="Times New Roman" w:cs="Times New Roman"/>
          <w:sz w:val="26"/>
          <w:szCs w:val="26"/>
        </w:rPr>
        <w:t xml:space="preserve">67181027 </w:t>
      </w:r>
    </w:p>
    <w:p w14:paraId="687280AC" w14:textId="15724FBE" w:rsidR="00770872" w:rsidRPr="00BF6617" w:rsidRDefault="00731FEF" w:rsidP="00770872">
      <w:pPr>
        <w:tabs>
          <w:tab w:val="left" w:pos="2552"/>
          <w:tab w:val="left" w:pos="3119"/>
          <w:tab w:val="left" w:pos="3686"/>
        </w:tabs>
        <w:spacing w:after="0" w:line="240" w:lineRule="auto"/>
        <w:rPr>
          <w:rFonts w:ascii="Times New Roman" w:hAnsi="Times New Roman" w:cs="Times New Roman"/>
          <w:sz w:val="26"/>
          <w:szCs w:val="26"/>
        </w:rPr>
      </w:pPr>
      <w:r w:rsidRPr="00BF6617">
        <w:rPr>
          <w:rFonts w:ascii="Times New Roman" w:hAnsi="Times New Roman" w:cs="Times New Roman"/>
          <w:sz w:val="26"/>
          <w:szCs w:val="26"/>
        </w:rPr>
        <w:t>Eisaka</w:t>
      </w:r>
      <w:r w:rsidR="00BF6617">
        <w:rPr>
          <w:rFonts w:ascii="Times New Roman" w:hAnsi="Times New Roman" w:cs="Times New Roman"/>
          <w:sz w:val="26"/>
          <w:szCs w:val="26"/>
        </w:rPr>
        <w:t xml:space="preserve"> </w:t>
      </w:r>
      <w:r w:rsidRPr="00BF6617">
        <w:rPr>
          <w:rFonts w:ascii="Times New Roman" w:hAnsi="Times New Roman" w:cs="Times New Roman"/>
          <w:sz w:val="26"/>
          <w:szCs w:val="26"/>
        </w:rPr>
        <w:t xml:space="preserve">67026634 </w:t>
      </w:r>
    </w:p>
    <w:p w14:paraId="0BBF2DBD" w14:textId="44BDDFFF" w:rsidR="00770872" w:rsidRPr="00BF6617" w:rsidRDefault="00731FEF" w:rsidP="00770872">
      <w:pPr>
        <w:tabs>
          <w:tab w:val="left" w:pos="2552"/>
          <w:tab w:val="left" w:pos="3119"/>
          <w:tab w:val="left" w:pos="368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2409E" w:rsidRPr="00BF6617">
        <w:rPr>
          <w:rFonts w:ascii="Times New Roman" w:hAnsi="Times New Roman" w:cs="Times New Roman"/>
          <w:sz w:val="26"/>
          <w:szCs w:val="26"/>
        </w:rPr>
        <w:t xml:space="preserve"> </w:t>
      </w:r>
    </w:p>
    <w:p w14:paraId="3EF97EB2" w14:textId="047E4996" w:rsidR="00B00798" w:rsidRPr="007D5BD7" w:rsidRDefault="00B00798" w:rsidP="00F07A9C">
      <w:pPr>
        <w:spacing w:after="200" w:line="276" w:lineRule="auto"/>
        <w:rPr>
          <w:rFonts w:ascii="Times New Roman" w:hAnsi="Times New Roman" w:cs="Times New Roman"/>
          <w:noProof/>
          <w:sz w:val="26"/>
          <w:szCs w:val="26"/>
        </w:rPr>
      </w:pPr>
    </w:p>
    <w:p w14:paraId="67FEB96C" w14:textId="77777777" w:rsidR="00B00798" w:rsidRPr="007D5BD7" w:rsidRDefault="00731FEF" w:rsidP="00770872">
      <w:pPr>
        <w:keepNext/>
        <w:spacing w:before="60" w:after="60"/>
        <w:rPr>
          <w:rFonts w:ascii="Times New Roman" w:hAnsi="Times New Roman" w:cs="Times New Roman"/>
        </w:rPr>
      </w:pPr>
      <w:r w:rsidRPr="007D5BD7">
        <w:rPr>
          <w:rFonts w:ascii="Times New Roman" w:hAnsi="Times New Roman" w:cs="Times New Roman"/>
          <w:color w:val="000000"/>
        </w:rPr>
        <w:t>#VISU_SASKANOTAJU_TABULA_STV#</w:t>
      </w:r>
    </w:p>
    <w:p w14:paraId="321C4A5D" w14:textId="77777777" w:rsidR="00B00798" w:rsidRPr="007D5BD7" w:rsidRDefault="00731FEF" w:rsidP="00B00798">
      <w:pPr>
        <w:rPr>
          <w:rFonts w:ascii="Times New Roman" w:hAnsi="Times New Roman" w:cs="Times New Roman"/>
          <w:i/>
          <w:sz w:val="20"/>
          <w:szCs w:val="26"/>
        </w:rPr>
      </w:pPr>
      <w:r w:rsidRPr="007D5BD7">
        <w:rPr>
          <w:rFonts w:ascii="Times New Roman" w:hAnsi="Times New Roman" w:cs="Times New Roman"/>
          <w:i/>
          <w:sz w:val="20"/>
          <w:szCs w:val="20"/>
        </w:rPr>
        <w:t xml:space="preserve">*Saraksts ir pievienots automātiski </w:t>
      </w:r>
      <w:r w:rsidRPr="007D5BD7">
        <w:rPr>
          <w:rFonts w:ascii="Times New Roman" w:hAnsi="Times New Roman" w:cs="Times New Roman"/>
          <w:i/>
          <w:sz w:val="20"/>
          <w:szCs w:val="26"/>
        </w:rPr>
        <w:t>no sistēmas ELISS dokumentu apstrādes plūsmas</w:t>
      </w:r>
    </w:p>
    <w:p w14:paraId="7BD9A793" w14:textId="77777777" w:rsidR="00B00798" w:rsidRPr="007D5BD7" w:rsidRDefault="00B00798" w:rsidP="00F07A9C">
      <w:pPr>
        <w:spacing w:after="200" w:line="276" w:lineRule="auto"/>
        <w:rPr>
          <w:rFonts w:ascii="Times New Roman" w:hAnsi="Times New Roman" w:cs="Times New Roman"/>
          <w:noProof/>
          <w:sz w:val="26"/>
          <w:szCs w:val="26"/>
        </w:rPr>
      </w:pPr>
    </w:p>
    <w:sectPr w:rsidR="00B00798" w:rsidRPr="007D5BD7" w:rsidSect="00C5597E">
      <w:pgSz w:w="11906" w:h="16838"/>
      <w:pgMar w:top="1134" w:right="567"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4748"/>
    <w:multiLevelType w:val="hybridMultilevel"/>
    <w:tmpl w:val="143C95FA"/>
    <w:lvl w:ilvl="0" w:tplc="176CF612">
      <w:start w:val="1"/>
      <w:numFmt w:val="decimal"/>
      <w:lvlText w:val="%1."/>
      <w:lvlJc w:val="left"/>
      <w:pPr>
        <w:ind w:left="720" w:hanging="360"/>
      </w:pPr>
      <w:rPr>
        <w:rFonts w:hint="default"/>
      </w:rPr>
    </w:lvl>
    <w:lvl w:ilvl="1" w:tplc="9890756C">
      <w:start w:val="1"/>
      <w:numFmt w:val="decimal"/>
      <w:lvlText w:val="%2."/>
      <w:lvlJc w:val="left"/>
      <w:pPr>
        <w:ind w:left="1800" w:hanging="720"/>
      </w:pPr>
      <w:rPr>
        <w:rFonts w:hint="default"/>
      </w:rPr>
    </w:lvl>
    <w:lvl w:ilvl="2" w:tplc="0BDC37E4" w:tentative="1">
      <w:start w:val="1"/>
      <w:numFmt w:val="lowerRoman"/>
      <w:lvlText w:val="%3."/>
      <w:lvlJc w:val="right"/>
      <w:pPr>
        <w:ind w:left="2160" w:hanging="180"/>
      </w:pPr>
    </w:lvl>
    <w:lvl w:ilvl="3" w:tplc="985EC8D0" w:tentative="1">
      <w:start w:val="1"/>
      <w:numFmt w:val="decimal"/>
      <w:lvlText w:val="%4."/>
      <w:lvlJc w:val="left"/>
      <w:pPr>
        <w:ind w:left="2880" w:hanging="360"/>
      </w:pPr>
    </w:lvl>
    <w:lvl w:ilvl="4" w:tplc="4E603A54" w:tentative="1">
      <w:start w:val="1"/>
      <w:numFmt w:val="lowerLetter"/>
      <w:lvlText w:val="%5."/>
      <w:lvlJc w:val="left"/>
      <w:pPr>
        <w:ind w:left="3600" w:hanging="360"/>
      </w:pPr>
    </w:lvl>
    <w:lvl w:ilvl="5" w:tplc="118EBD42" w:tentative="1">
      <w:start w:val="1"/>
      <w:numFmt w:val="lowerRoman"/>
      <w:lvlText w:val="%6."/>
      <w:lvlJc w:val="right"/>
      <w:pPr>
        <w:ind w:left="4320" w:hanging="180"/>
      </w:pPr>
    </w:lvl>
    <w:lvl w:ilvl="6" w:tplc="29283674" w:tentative="1">
      <w:start w:val="1"/>
      <w:numFmt w:val="decimal"/>
      <w:lvlText w:val="%7."/>
      <w:lvlJc w:val="left"/>
      <w:pPr>
        <w:ind w:left="5040" w:hanging="360"/>
      </w:pPr>
    </w:lvl>
    <w:lvl w:ilvl="7" w:tplc="5B6CC72A" w:tentative="1">
      <w:start w:val="1"/>
      <w:numFmt w:val="lowerLetter"/>
      <w:lvlText w:val="%8."/>
      <w:lvlJc w:val="left"/>
      <w:pPr>
        <w:ind w:left="5760" w:hanging="360"/>
      </w:pPr>
    </w:lvl>
    <w:lvl w:ilvl="8" w:tplc="0E8EB02C" w:tentative="1">
      <w:start w:val="1"/>
      <w:numFmt w:val="lowerRoman"/>
      <w:lvlText w:val="%9."/>
      <w:lvlJc w:val="right"/>
      <w:pPr>
        <w:ind w:left="6480" w:hanging="180"/>
      </w:pPr>
    </w:lvl>
  </w:abstractNum>
  <w:num w:numId="1" w16cid:durableId="785005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25A7A"/>
    <w:rsid w:val="000710AA"/>
    <w:rsid w:val="000747C4"/>
    <w:rsid w:val="00092AE8"/>
    <w:rsid w:val="000933F8"/>
    <w:rsid w:val="000F04C2"/>
    <w:rsid w:val="00147A77"/>
    <w:rsid w:val="0015286F"/>
    <w:rsid w:val="00193F1F"/>
    <w:rsid w:val="002B47FF"/>
    <w:rsid w:val="0032030C"/>
    <w:rsid w:val="0039097C"/>
    <w:rsid w:val="003C4A28"/>
    <w:rsid w:val="00453A2E"/>
    <w:rsid w:val="00533C2F"/>
    <w:rsid w:val="005A57EE"/>
    <w:rsid w:val="005D1A96"/>
    <w:rsid w:val="00665633"/>
    <w:rsid w:val="006677FD"/>
    <w:rsid w:val="00682D89"/>
    <w:rsid w:val="006869CA"/>
    <w:rsid w:val="006A59F3"/>
    <w:rsid w:val="006E51CB"/>
    <w:rsid w:val="006F4BCA"/>
    <w:rsid w:val="00701A1C"/>
    <w:rsid w:val="00731FEF"/>
    <w:rsid w:val="00770872"/>
    <w:rsid w:val="007C1CD5"/>
    <w:rsid w:val="007C726F"/>
    <w:rsid w:val="007D5BD7"/>
    <w:rsid w:val="00806D70"/>
    <w:rsid w:val="0082409E"/>
    <w:rsid w:val="0083365E"/>
    <w:rsid w:val="008427F4"/>
    <w:rsid w:val="008C5765"/>
    <w:rsid w:val="008F4F10"/>
    <w:rsid w:val="008F6454"/>
    <w:rsid w:val="0098642F"/>
    <w:rsid w:val="009B35F5"/>
    <w:rsid w:val="009D503D"/>
    <w:rsid w:val="00AA2B5E"/>
    <w:rsid w:val="00AB5B49"/>
    <w:rsid w:val="00B00798"/>
    <w:rsid w:val="00B23265"/>
    <w:rsid w:val="00B51F6F"/>
    <w:rsid w:val="00BF6617"/>
    <w:rsid w:val="00C0753C"/>
    <w:rsid w:val="00C41C5C"/>
    <w:rsid w:val="00C5597E"/>
    <w:rsid w:val="00C95A8D"/>
    <w:rsid w:val="00C95C98"/>
    <w:rsid w:val="00CA1180"/>
    <w:rsid w:val="00CE51D2"/>
    <w:rsid w:val="00DC1E5B"/>
    <w:rsid w:val="00DC4851"/>
    <w:rsid w:val="00E84B13"/>
    <w:rsid w:val="00F07A9C"/>
    <w:rsid w:val="00F27E7F"/>
    <w:rsid w:val="00FE06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1882"/>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53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2.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9666</Words>
  <Characters>5511</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Anna Eisaka</cp:lastModifiedBy>
  <cp:revision>9</cp:revision>
  <dcterms:created xsi:type="dcterms:W3CDTF">2024-06-20T12:56:00Z</dcterms:created>
  <dcterms:modified xsi:type="dcterms:W3CDTF">2025-09-09T12:29:00Z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