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EB1D" w14:textId="77777777" w:rsidR="00965DE1" w:rsidRPr="00965DE1" w:rsidRDefault="000F79B5" w:rsidP="004E59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65DE1">
        <w:rPr>
          <w:rFonts w:ascii="Times New Roman" w:hAnsi="Times New Roman" w:cs="Times New Roman"/>
          <w:b/>
          <w:noProof/>
          <w:sz w:val="26"/>
          <w:szCs w:val="26"/>
        </w:rPr>
        <w:t xml:space="preserve">Paskaidrojuma raksts </w:t>
      </w:r>
    </w:p>
    <w:p w14:paraId="5BF02B0F" w14:textId="77777777" w:rsidR="004E59A7" w:rsidRDefault="004E59A7" w:rsidP="004E59A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27B0CA6C" w14:textId="77777777" w:rsidR="007636EE" w:rsidRDefault="000F79B5" w:rsidP="004E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“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Grozījumi Rīgas domes 2022.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gada 8.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jūnija saistošajos noteikumos Nr.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141 “Par reģistrācijas un palīdzības sniegšanas kārtību dzīvokļa jautājumu risināšanā”</w:t>
      </w:r>
      <w:r w:rsidR="002A77B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</w:t>
      </w:r>
    </w:p>
    <w:p w14:paraId="44526142" w14:textId="77777777" w:rsidR="004E59A7" w:rsidRDefault="004E59A7" w:rsidP="004E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2769FA85" w14:textId="77777777" w:rsidR="004E59A7" w:rsidRPr="00F43BC0" w:rsidRDefault="004E59A7" w:rsidP="004E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C00F7" w14:paraId="7F498BDB" w14:textId="77777777" w:rsidTr="004E59A7">
        <w:trPr>
          <w:trHeight w:val="654"/>
        </w:trPr>
        <w:tc>
          <w:tcPr>
            <w:tcW w:w="9351" w:type="dxa"/>
            <w:shd w:val="clear" w:color="auto" w:fill="auto"/>
          </w:tcPr>
          <w:p w14:paraId="27BC761E" w14:textId="77777777" w:rsidR="007636EE" w:rsidRPr="00E4791C" w:rsidRDefault="000F79B5" w:rsidP="006E78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1. Mērķi un nepieciešamības pamatojums, tostarp raksturojot iespējamās alternatīvas, kas neparedz tiesiskā regulējuma izstrādi</w:t>
            </w:r>
          </w:p>
          <w:p w14:paraId="040C206A" w14:textId="77777777" w:rsidR="00686A57" w:rsidRPr="00686A57" w:rsidRDefault="000F79B5" w:rsidP="004E59A7">
            <w:pPr>
              <w:pStyle w:val="Sarakstarindkopa"/>
              <w:ind w:left="0"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bookmarkStart w:id="0" w:name="_Hlk141278723"/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Saistošie noteikumi “Grozījumi Rīgas domes 2022. gada 8. jūnija saistošajos noteikumos Nr. 141 “Par reģistrācijas un palīdzības sniegšanas kārtību dzīvokļa jautājumu risināšanā”” (turpmāk – saistošie noteikumi) paredz pārtraukt izmantot pašvaldībai dotās tiesības saistošajos noteikumos paredzētajā kārtībā un apmērā piešķirt vienreizēju dzīvojamās telpas atbrīvošanas pabalstu denacionalizēto māju īrniekiem, svītrojot attiecīgās normas</w:t>
            </w:r>
            <w:r w:rsidR="00AB490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 jo šis palīdzības veids ir zaudējis savu aktualitāti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604428DF" w14:textId="4B7A1316" w:rsidR="00686A57" w:rsidRDefault="000F79B5" w:rsidP="004E59A7">
            <w:pPr>
              <w:spacing w:line="259" w:lineRule="auto"/>
              <w:ind w:firstLine="7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A96">
              <w:rPr>
                <w:rFonts w:ascii="Times New Roman" w:hAnsi="Times New Roman" w:cs="Times New Roman"/>
                <w:sz w:val="26"/>
                <w:szCs w:val="26"/>
              </w:rPr>
              <w:t>Ņemot vērā, ka</w:t>
            </w:r>
            <w:r w:rsidRPr="00831F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827">
              <w:rPr>
                <w:rFonts w:ascii="Times New Roman" w:hAnsi="Times New Roman" w:cs="Times New Roman"/>
                <w:sz w:val="26"/>
                <w:szCs w:val="26"/>
              </w:rPr>
              <w:t>katru gadu paaugstinās</w:t>
            </w:r>
            <w:r w:rsidRPr="00831F06">
              <w:rPr>
                <w:rFonts w:ascii="Times New Roman" w:hAnsi="Times New Roman" w:cs="Times New Roman"/>
                <w:sz w:val="26"/>
                <w:szCs w:val="26"/>
              </w:rPr>
              <w:t xml:space="preserve"> trūcīgas un maznodrošinātas mājsaimniecības slieksnis</w:t>
            </w:r>
            <w:r w:rsidRPr="00856A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28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6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1F06">
              <w:rPr>
                <w:rFonts w:ascii="Times New Roman" w:hAnsi="Times New Roman" w:cs="Times New Roman"/>
                <w:sz w:val="26"/>
                <w:szCs w:val="26"/>
              </w:rPr>
              <w:t>saistošie noteikumi</w:t>
            </w:r>
            <w:r w:rsidRPr="00856A96">
              <w:rPr>
                <w:rFonts w:ascii="Times New Roman" w:hAnsi="Times New Roman" w:cs="Times New Roman"/>
                <w:sz w:val="26"/>
                <w:szCs w:val="26"/>
              </w:rPr>
              <w:t xml:space="preserve"> paredz augstāk</w:t>
            </w:r>
            <w:r w:rsidRPr="00831F0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856A96">
              <w:rPr>
                <w:rFonts w:ascii="Times New Roman" w:hAnsi="Times New Roman" w:cs="Times New Roman"/>
                <w:sz w:val="26"/>
                <w:szCs w:val="26"/>
              </w:rPr>
              <w:t xml:space="preserve"> ienākumu līmeni </w:t>
            </w:r>
            <w:r w:rsidR="008F2827">
              <w:rPr>
                <w:rFonts w:ascii="Times New Roman" w:hAnsi="Times New Roman" w:cs="Times New Roman"/>
                <w:sz w:val="26"/>
                <w:szCs w:val="26"/>
              </w:rPr>
              <w:t xml:space="preserve">arī </w:t>
            </w:r>
            <w:r w:rsidRPr="00856A96">
              <w:rPr>
                <w:rFonts w:ascii="Times New Roman" w:hAnsi="Times New Roman" w:cs="Times New Roman"/>
                <w:sz w:val="26"/>
                <w:szCs w:val="26"/>
              </w:rPr>
              <w:t>denacionalizētas mājas īrniekam, lai īrnieks būtu atzīstams par personu ar noteiktiem ienākumiem.</w:t>
            </w:r>
          </w:p>
          <w:p w14:paraId="5AAB323C" w14:textId="27B6DE6C" w:rsidR="005D540E" w:rsidRDefault="005D540E" w:rsidP="004E59A7">
            <w:pPr>
              <w:spacing w:line="259" w:lineRule="auto"/>
              <w:ind w:firstLine="7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Noteikumos lietotie termini tiek papildināti ar diviem jauniem: persona ar patstāvīgām dzīvojamās telpas lietošanas tiesībām – persona, kurai kopā ar īrnieku </w:t>
            </w:r>
            <w:r w:rsidR="00513B5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zīrēta pašvaldības dzīvojamā telpa</w:t>
            </w:r>
            <w:r w:rsidR="00513B56">
              <w:rPr>
                <w:rFonts w:ascii="Times New Roman" w:hAnsi="Times New Roman" w:cs="Times New Roman"/>
                <w:sz w:val="26"/>
                <w:szCs w:val="26"/>
              </w:rPr>
              <w:t xml:space="preserve"> likuma “Par palīdzību dzīvokļa jautājumu risināšanā” ietvaros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persona bez patstāvīgām dzīvojamās telpas lietošanas tiesībām</w:t>
            </w:r>
            <w:r w:rsidR="00513B56">
              <w:rPr>
                <w:rFonts w:ascii="Times New Roman" w:hAnsi="Times New Roman" w:cs="Times New Roman"/>
                <w:sz w:val="26"/>
                <w:szCs w:val="26"/>
              </w:rPr>
              <w:t xml:space="preserve"> – persona, kura iekļauta īres līgumā pamatojoties uz Dzīvojamo telpu īres likuma 14.panta normām.</w:t>
            </w:r>
          </w:p>
          <w:p w14:paraId="1591C768" w14:textId="208611C3" w:rsidR="00513B56" w:rsidRDefault="00513B56" w:rsidP="004E59A7">
            <w:pPr>
              <w:spacing w:line="259" w:lineRule="auto"/>
              <w:ind w:firstLine="7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Līdz ar jauno terminu lietošanu veikti grozījumi attiecīgajos noteikumu punktos, kuros bija lietoti termini “ģimenes loceklis” un “cita persona”.</w:t>
            </w:r>
          </w:p>
          <w:p w14:paraId="65F5410B" w14:textId="64761422" w:rsidR="00513B56" w:rsidRPr="00686A57" w:rsidRDefault="00513B56" w:rsidP="004E59A7">
            <w:pPr>
              <w:spacing w:line="259" w:lineRule="auto"/>
              <w:ind w:firstLine="7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Lai sniegtu palīdzību personai, kura iekļauta sociālā dzīvokļa īres līgumā, bet nav bijusi reģistrēta nevienā no palīdzības reģistriem, izveidota </w:t>
            </w:r>
            <w:r w:rsidR="00657B6C">
              <w:rPr>
                <w:rFonts w:ascii="Times New Roman" w:hAnsi="Times New Roman" w:cs="Times New Roman"/>
                <w:sz w:val="26"/>
                <w:szCs w:val="26"/>
              </w:rPr>
              <w:t>jauna personu kategorija, kurai ir tiesības reģistrēties sociālā dzīvokļa izīrēšanai – maznodrošināta pensijas vecumu sasniegusi persona vai persona ar 1. vai 2.grupas invaliditāti, kura iekļauta sociālās dzīvojamās telpas īres līgumā bez patstāvīgām dzīvojamās telpas lietošanas tiesībām.</w:t>
            </w:r>
          </w:p>
          <w:p w14:paraId="31E0CCDA" w14:textId="77777777" w:rsidR="007636EE" w:rsidRDefault="000F79B5" w:rsidP="004E59A7">
            <w:pPr>
              <w:pStyle w:val="Sarakstarindkopa"/>
              <w:ind w:left="0"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bookmarkStart w:id="1" w:name="_Hlk182294876"/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Saistošie noteikumi paredz nosacījumus, kas ierobežo personas tiesības atkārtoti reģistrēties palīdzības saņemšanai īrētās pašvaldības dzīvojamās telpas apmaiņai pret mazāku dzīvojamo telpu un </w:t>
            </w:r>
            <w:r w:rsidR="003D57D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tādējādi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turpmāk lietot līdz šim izīrēto dzīvojamo telpu. </w:t>
            </w:r>
          </w:p>
          <w:bookmarkEnd w:id="1"/>
          <w:p w14:paraId="0F38560B" w14:textId="77777777" w:rsidR="007636EE" w:rsidRPr="00556B7E" w:rsidRDefault="000F79B5" w:rsidP="004E59A7">
            <w:pPr>
              <w:pStyle w:val="Sarakstarindkopa"/>
              <w:ind w:left="0" w:firstLine="741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Palīdzības reģistrs pašvaldības dzīvojamās telpas izīrēšanai pirmām kārtām tiek papildināts ar jaunu kategoriju </w:t>
            </w:r>
            <w:r w:rsidR="00A058A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maznodrošinātām personām, kuras reģistrētas palīdzības saņemšanai dzīvojamās telpas izīrēšanai vispārējā kārtībā</w:t>
            </w:r>
            <w:bookmarkEnd w:id="0"/>
            <w:r w:rsidR="00277B4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</w:tc>
      </w:tr>
      <w:tr w:rsidR="00BC00F7" w14:paraId="567D0967" w14:textId="77777777" w:rsidTr="004E59A7">
        <w:tc>
          <w:tcPr>
            <w:tcW w:w="9351" w:type="dxa"/>
          </w:tcPr>
          <w:p w14:paraId="438742AD" w14:textId="77777777" w:rsidR="007636EE" w:rsidRPr="00E4791C" w:rsidRDefault="000F79B5" w:rsidP="006E78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2. Fiskālā ietekme uz pašvaldības budžetu, iekļaujot attiecīgus aprēķinus</w:t>
            </w:r>
          </w:p>
          <w:p w14:paraId="3715B2E7" w14:textId="77777777" w:rsidR="007636EE" w:rsidRPr="000E3480" w:rsidRDefault="000F79B5" w:rsidP="00A10C2E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Nav fiskālās ietekmes</w:t>
            </w:r>
            <w:r w:rsidR="004B0B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saistošo noteikumu īstenošana neietekmēs pašvaldībai pieejamos resursus, jo neprasa jaunu institūciju vai darba vietu izveidi</w:t>
            </w:r>
            <w:r w:rsidR="002A77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vai esošo institūciju kompetences paplašināšanu, lai nodrošinātu saistošo noteikumu izpildi.</w:t>
            </w:r>
          </w:p>
        </w:tc>
      </w:tr>
      <w:tr w:rsidR="00BC00F7" w14:paraId="22015D08" w14:textId="77777777" w:rsidTr="004E59A7">
        <w:tc>
          <w:tcPr>
            <w:tcW w:w="9351" w:type="dxa"/>
          </w:tcPr>
          <w:p w14:paraId="15DEAB2F" w14:textId="77777777" w:rsidR="007636EE" w:rsidRPr="00E4791C" w:rsidRDefault="000F79B5" w:rsidP="006E78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3. Sociālā ietekme, ietekme uz vidi, iedzīvotāju veselību, uzņēmējdarbības vidi pašvaldības teritorijā, kā arī plānotā regulējuma ietekme uz konkurenci (aktuālā situācija, prognozes tirgū un atbilstība brīvai un godīgai konkurencei)</w:t>
            </w:r>
          </w:p>
          <w:p w14:paraId="1A59D9BB" w14:textId="77777777" w:rsidR="007636EE" w:rsidRDefault="000F79B5" w:rsidP="004E59A7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Saistošie noteikumi attiecas uz sabiedrībai svarīgas jomas – kārtības, kādā Rīgas valstspilsētas pašvaldībā personas tiek atzītas par tiesīgām saņemt palīdzību dzīvokļa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lastRenderedPageBreak/>
              <w:t>jautājumu risināšanā, palīdzības veid</w:t>
            </w:r>
            <w:r w:rsidR="00874A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, palīdzības sniegšanas kārtīb</w:t>
            </w:r>
            <w:r w:rsidR="00874A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as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 – normatīvo regulējumu.</w:t>
            </w:r>
          </w:p>
          <w:p w14:paraId="0402A27E" w14:textId="77777777" w:rsidR="007636EE" w:rsidRDefault="000F79B5" w:rsidP="004E59A7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Saistošo noteikumu ietekm</w:t>
            </w:r>
            <w:r w:rsidR="002112E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es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 vērtējums:</w:t>
            </w:r>
          </w:p>
          <w:p w14:paraId="74208127" w14:textId="77777777" w:rsidR="007636EE" w:rsidRDefault="000F79B5" w:rsidP="004E59A7">
            <w:pPr>
              <w:pStyle w:val="Sarakstarindkopa"/>
              <w:shd w:val="clear" w:color="auto" w:fill="FFFFFF"/>
              <w:tabs>
                <w:tab w:val="left" w:pos="1026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1) s</w:t>
            </w:r>
            <w:r w:rsidR="00F210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ociālā ietekme – tieša ietekme, jo tiesības saņemt palīdzību dzīvokļa jautājumu risināšanā ir saistāma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s</w:t>
            </w:r>
            <w:r w:rsidR="00F210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 ar cilvēka dzīves kvalitātes nodrošināšanu;</w:t>
            </w:r>
          </w:p>
          <w:p w14:paraId="1E07BD04" w14:textId="77777777" w:rsidR="007636EE" w:rsidRDefault="000F79B5" w:rsidP="004E59A7">
            <w:pPr>
              <w:pStyle w:val="Sarakstarindkopa"/>
              <w:shd w:val="clear" w:color="auto" w:fill="FFFFFF"/>
              <w:tabs>
                <w:tab w:val="left" w:pos="1026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2) i</w:t>
            </w:r>
            <w:r w:rsidR="00F210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etekme uz vidi – nav tiešas ietekmes;</w:t>
            </w:r>
          </w:p>
          <w:p w14:paraId="29EB0212" w14:textId="77777777" w:rsidR="007636EE" w:rsidRDefault="000F79B5" w:rsidP="004E59A7">
            <w:pPr>
              <w:pStyle w:val="Sarakstarindkopa"/>
              <w:shd w:val="clear" w:color="auto" w:fill="FFFFFF"/>
              <w:tabs>
                <w:tab w:val="left" w:pos="1026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3) i</w:t>
            </w:r>
            <w:r w:rsidR="00F210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etekme uz iedzīvotāju veselību – nav tiešas ietekmes;</w:t>
            </w:r>
          </w:p>
          <w:p w14:paraId="37BB282F" w14:textId="77777777" w:rsidR="007636EE" w:rsidRPr="00BA4045" w:rsidRDefault="000F79B5" w:rsidP="004E59A7">
            <w:pPr>
              <w:pStyle w:val="Sarakstarindkopa"/>
              <w:shd w:val="clear" w:color="auto" w:fill="FFFFFF"/>
              <w:tabs>
                <w:tab w:val="left" w:pos="1026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4) i</w:t>
            </w:r>
            <w:r w:rsidR="00F210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etekme uz uzņēmējdarbības vidi pašvaldības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 administratīvajā</w:t>
            </w:r>
            <w:r w:rsidR="00F210D0" w:rsidRPr="00BA40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 teritorijā – saistošie noteikumi neskar uzņēmējdarbības aktivitātes.</w:t>
            </w:r>
          </w:p>
        </w:tc>
      </w:tr>
      <w:tr w:rsidR="00BC00F7" w14:paraId="7B5E0582" w14:textId="77777777" w:rsidTr="004E59A7">
        <w:tc>
          <w:tcPr>
            <w:tcW w:w="9351" w:type="dxa"/>
          </w:tcPr>
          <w:p w14:paraId="295ABA19" w14:textId="77777777" w:rsidR="007636EE" w:rsidRPr="00E4791C" w:rsidRDefault="000F79B5" w:rsidP="006E7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lastRenderedPageBreak/>
              <w:t>4. Ietekme uz administratīvajām procedūrām un to izmaksām gan attiecībā uz saimnieciskās darbības veicējiem, gan fiziskajām personām un nevalstiskā sektora organizācijām, gan budžeta finansētām institūcijām</w:t>
            </w:r>
          </w:p>
          <w:p w14:paraId="18A221C8" w14:textId="77777777" w:rsidR="007636EE" w:rsidRDefault="000F79B5" w:rsidP="00BA4045">
            <w:pPr>
              <w:ind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Institūcija, kurā personas var vērsties saistošo noteikumu piemērošan</w:t>
            </w:r>
            <w:r w:rsidR="00C157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as jautājumos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, ir Rīgas valst</w:t>
            </w:r>
            <w:r w:rsidR="00C1574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pilsētas pašvaldības Mājokļu un vides departamenta Dzīvokļu pārvalde.</w:t>
            </w:r>
          </w:p>
          <w:p w14:paraId="1EF6C130" w14:textId="77777777" w:rsidR="007636EE" w:rsidRPr="006B5535" w:rsidRDefault="000F79B5" w:rsidP="00BA4045">
            <w:pPr>
              <w:ind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Nav paredzētas a</w:t>
            </w:r>
            <w:r w:rsidR="00F210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dministratīvo procedūru izmaksas.</w:t>
            </w:r>
          </w:p>
        </w:tc>
      </w:tr>
      <w:tr w:rsidR="00BC00F7" w14:paraId="67CE3A3A" w14:textId="77777777" w:rsidTr="004E59A7">
        <w:tc>
          <w:tcPr>
            <w:tcW w:w="9351" w:type="dxa"/>
          </w:tcPr>
          <w:p w14:paraId="61063978" w14:textId="77777777" w:rsidR="007636EE" w:rsidRPr="00E4791C" w:rsidRDefault="000F79B5" w:rsidP="006E7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5. Ietekme uz pašvaldības funkcijām un cilvēkresursiem</w:t>
            </w:r>
          </w:p>
          <w:p w14:paraId="46D7AA81" w14:textId="77777777" w:rsidR="007636EE" w:rsidRPr="006B5535" w:rsidRDefault="000F79B5" w:rsidP="00BA4045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6B55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Saistošie noteikumi ir nepieciešami Paš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valdību likuma 4. panta pirmās daļas 10.</w:t>
            </w:r>
            <w:r w:rsidR="000554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punktā noteikto pašvaldības autonomo funkciju izpildes nodrošināšanai.</w:t>
            </w:r>
          </w:p>
          <w:p w14:paraId="5AB4DEA5" w14:textId="77777777" w:rsidR="007636EE" w:rsidRPr="00004C60" w:rsidRDefault="000F79B5" w:rsidP="00BA4045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004C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Nav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ietekmes uz cilvēkresursiem.</w:t>
            </w:r>
          </w:p>
        </w:tc>
      </w:tr>
      <w:tr w:rsidR="00BC00F7" w14:paraId="0DFA7DCD" w14:textId="77777777" w:rsidTr="004E59A7">
        <w:trPr>
          <w:trHeight w:val="180"/>
        </w:trPr>
        <w:tc>
          <w:tcPr>
            <w:tcW w:w="9351" w:type="dxa"/>
          </w:tcPr>
          <w:p w14:paraId="6D9CBE8D" w14:textId="77777777" w:rsidR="007636EE" w:rsidRPr="00E4791C" w:rsidRDefault="000F79B5" w:rsidP="006E7832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6. Izpildes nodrošināšana</w:t>
            </w:r>
          </w:p>
          <w:p w14:paraId="31470E40" w14:textId="77777777" w:rsidR="007636EE" w:rsidRPr="00004C60" w:rsidRDefault="000F79B5" w:rsidP="00BA4045">
            <w:pPr>
              <w:ind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004C6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Izpildi nodrošina Rīgas valstspilsētas pašvaldības Mājokļu un vides departamenta Dzīvokļu pārvalde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.</w:t>
            </w:r>
          </w:p>
        </w:tc>
      </w:tr>
      <w:tr w:rsidR="00BC00F7" w14:paraId="2899FDE8" w14:textId="77777777" w:rsidTr="004E59A7">
        <w:tc>
          <w:tcPr>
            <w:tcW w:w="9351" w:type="dxa"/>
          </w:tcPr>
          <w:p w14:paraId="5DB8DF10" w14:textId="77777777" w:rsidR="007636EE" w:rsidRPr="00E4791C" w:rsidRDefault="000F79B5" w:rsidP="006E7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7. Prasību un izmaksu samērīgums pret ieguvumiem, ko sniedz mērķa sasniegšana</w:t>
            </w:r>
          </w:p>
          <w:p w14:paraId="18524E7E" w14:textId="77777777" w:rsidR="007636EE" w:rsidRPr="000E3480" w:rsidRDefault="000F79B5" w:rsidP="00BA4045">
            <w:pPr>
              <w:ind w:firstLine="743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Saistošie noteikumi ir piemēroti iecerētā mērķa – palīdzības dzīvokļa jautājumu risināšanā – nodrošināšanai un paredz tikai to, kas nepieciešams minētā mērķa sasniegšanai. Pašvaldības izraudzītie līdzekļi un paredzamā rīcība ir piemēroti leģitīmā mērķa sasniegšanai. </w:t>
            </w:r>
          </w:p>
        </w:tc>
      </w:tr>
      <w:tr w:rsidR="00BC00F7" w14:paraId="7BF2D656" w14:textId="77777777" w:rsidTr="004E59A7">
        <w:tc>
          <w:tcPr>
            <w:tcW w:w="9351" w:type="dxa"/>
          </w:tcPr>
          <w:p w14:paraId="36AE87B8" w14:textId="77777777" w:rsidR="007636EE" w:rsidRPr="00E4791C" w:rsidRDefault="000F79B5" w:rsidP="006E7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lv-LV"/>
              </w:rPr>
              <w:t>8. Izstrādes gaitā veiktās konsultācijas ar privātpersonām un institūcijām, tostarp sabiedrības viedokļa noskaidrošanā gūtā informācija</w:t>
            </w:r>
          </w:p>
          <w:p w14:paraId="609980E6" w14:textId="260B6456" w:rsidR="007636EE" w:rsidRPr="0059068A" w:rsidRDefault="007636EE" w:rsidP="004E59A7">
            <w:pPr>
              <w:spacing w:after="160" w:line="259" w:lineRule="auto"/>
              <w:ind w:firstLine="731"/>
              <w:jc w:val="both"/>
              <w:rPr>
                <w:noProof/>
              </w:rPr>
            </w:pPr>
          </w:p>
        </w:tc>
      </w:tr>
    </w:tbl>
    <w:p w14:paraId="2E1598D4" w14:textId="77777777" w:rsidR="00D865F3" w:rsidRPr="00965DE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4D2F6" w14:textId="77777777" w:rsidR="00D865F3" w:rsidRPr="00965DE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6DE7F5" w14:textId="77777777" w:rsidR="00D865F3" w:rsidRPr="00965DE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686B83" w14:textId="1E14F835" w:rsidR="00FA3E04" w:rsidRPr="00965DE1" w:rsidRDefault="000F79B5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d</w:t>
      </w:r>
      <w:r w:rsidRPr="00965DE1">
        <w:rPr>
          <w:rFonts w:ascii="Times New Roman" w:hAnsi="Times New Roman" w:cs="Times New Roman"/>
          <w:sz w:val="26"/>
          <w:szCs w:val="26"/>
        </w:rPr>
        <w:t xml:space="preserve">omes priekšsēdētājs </w:t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</w:p>
    <w:sectPr w:rsidR="00FA3E04" w:rsidRPr="00965DE1" w:rsidSect="004E59A7"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3933" w14:textId="77777777" w:rsidR="007C7A87" w:rsidRDefault="007C7A87">
      <w:pPr>
        <w:spacing w:after="0" w:line="240" w:lineRule="auto"/>
      </w:pPr>
      <w:r>
        <w:separator/>
      </w:r>
    </w:p>
  </w:endnote>
  <w:endnote w:type="continuationSeparator" w:id="0">
    <w:p w14:paraId="04DEDECA" w14:textId="77777777" w:rsidR="007C7A87" w:rsidRDefault="007C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4AD4" w14:textId="77777777" w:rsidR="00702598" w:rsidRDefault="0070259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0D1A" w14:textId="77777777" w:rsidR="00702598" w:rsidRDefault="007025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E300" w14:textId="77777777" w:rsidR="007C7A87" w:rsidRDefault="007C7A87">
      <w:pPr>
        <w:spacing w:after="0" w:line="240" w:lineRule="auto"/>
      </w:pPr>
      <w:r>
        <w:separator/>
      </w:r>
    </w:p>
  </w:footnote>
  <w:footnote w:type="continuationSeparator" w:id="0">
    <w:p w14:paraId="37E62317" w14:textId="77777777" w:rsidR="007C7A87" w:rsidRDefault="007C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561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3925317" w14:textId="77777777" w:rsidR="00464AA1" w:rsidRPr="00464AA1" w:rsidRDefault="000F79B5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64AA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64AA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64AA1">
          <w:rPr>
            <w:rFonts w:ascii="Times New Roman" w:hAnsi="Times New Roman" w:cs="Times New Roman"/>
            <w:sz w:val="26"/>
            <w:szCs w:val="26"/>
          </w:rPr>
          <w:t>2</w: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F8A827B" w14:textId="77777777" w:rsidR="00464AA1" w:rsidRDefault="00464AA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91E01"/>
    <w:multiLevelType w:val="hybridMultilevel"/>
    <w:tmpl w:val="C9F40EE6"/>
    <w:lvl w:ilvl="0" w:tplc="56661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B64126" w:tentative="1">
      <w:start w:val="1"/>
      <w:numFmt w:val="lowerLetter"/>
      <w:lvlText w:val="%2."/>
      <w:lvlJc w:val="left"/>
      <w:pPr>
        <w:ind w:left="1440" w:hanging="360"/>
      </w:pPr>
    </w:lvl>
    <w:lvl w:ilvl="2" w:tplc="A2B81CC0" w:tentative="1">
      <w:start w:val="1"/>
      <w:numFmt w:val="lowerRoman"/>
      <w:lvlText w:val="%3."/>
      <w:lvlJc w:val="right"/>
      <w:pPr>
        <w:ind w:left="2160" w:hanging="180"/>
      </w:pPr>
    </w:lvl>
    <w:lvl w:ilvl="3" w:tplc="6DD2AF9A" w:tentative="1">
      <w:start w:val="1"/>
      <w:numFmt w:val="decimal"/>
      <w:lvlText w:val="%4."/>
      <w:lvlJc w:val="left"/>
      <w:pPr>
        <w:ind w:left="2880" w:hanging="360"/>
      </w:pPr>
    </w:lvl>
    <w:lvl w:ilvl="4" w:tplc="46E05684" w:tentative="1">
      <w:start w:val="1"/>
      <w:numFmt w:val="lowerLetter"/>
      <w:lvlText w:val="%5."/>
      <w:lvlJc w:val="left"/>
      <w:pPr>
        <w:ind w:left="3600" w:hanging="360"/>
      </w:pPr>
    </w:lvl>
    <w:lvl w:ilvl="5" w:tplc="5BAAF210" w:tentative="1">
      <w:start w:val="1"/>
      <w:numFmt w:val="lowerRoman"/>
      <w:lvlText w:val="%6."/>
      <w:lvlJc w:val="right"/>
      <w:pPr>
        <w:ind w:left="4320" w:hanging="180"/>
      </w:pPr>
    </w:lvl>
    <w:lvl w:ilvl="6" w:tplc="090426FE" w:tentative="1">
      <w:start w:val="1"/>
      <w:numFmt w:val="decimal"/>
      <w:lvlText w:val="%7."/>
      <w:lvlJc w:val="left"/>
      <w:pPr>
        <w:ind w:left="5040" w:hanging="360"/>
      </w:pPr>
    </w:lvl>
    <w:lvl w:ilvl="7" w:tplc="45E83D38" w:tentative="1">
      <w:start w:val="1"/>
      <w:numFmt w:val="lowerLetter"/>
      <w:lvlText w:val="%8."/>
      <w:lvlJc w:val="left"/>
      <w:pPr>
        <w:ind w:left="5760" w:hanging="360"/>
      </w:pPr>
    </w:lvl>
    <w:lvl w:ilvl="8" w:tplc="0150A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7F2C"/>
    <w:multiLevelType w:val="hybridMultilevel"/>
    <w:tmpl w:val="10E0C2A8"/>
    <w:lvl w:ilvl="0" w:tplc="D3526D5A">
      <w:start w:val="1"/>
      <w:numFmt w:val="decimal"/>
      <w:lvlText w:val="%1."/>
      <w:lvlJc w:val="left"/>
      <w:pPr>
        <w:ind w:left="720" w:hanging="360"/>
      </w:pPr>
    </w:lvl>
    <w:lvl w:ilvl="1" w:tplc="827AF26A">
      <w:start w:val="1"/>
      <w:numFmt w:val="lowerLetter"/>
      <w:lvlText w:val="%2."/>
      <w:lvlJc w:val="left"/>
      <w:pPr>
        <w:ind w:left="1440" w:hanging="360"/>
      </w:pPr>
    </w:lvl>
    <w:lvl w:ilvl="2" w:tplc="67A48D0A" w:tentative="1">
      <w:start w:val="1"/>
      <w:numFmt w:val="lowerRoman"/>
      <w:lvlText w:val="%3."/>
      <w:lvlJc w:val="right"/>
      <w:pPr>
        <w:ind w:left="2160" w:hanging="180"/>
      </w:pPr>
    </w:lvl>
    <w:lvl w:ilvl="3" w:tplc="3F98F652" w:tentative="1">
      <w:start w:val="1"/>
      <w:numFmt w:val="decimal"/>
      <w:lvlText w:val="%4."/>
      <w:lvlJc w:val="left"/>
      <w:pPr>
        <w:ind w:left="2880" w:hanging="360"/>
      </w:pPr>
    </w:lvl>
    <w:lvl w:ilvl="4" w:tplc="394A20FA" w:tentative="1">
      <w:start w:val="1"/>
      <w:numFmt w:val="lowerLetter"/>
      <w:lvlText w:val="%5."/>
      <w:lvlJc w:val="left"/>
      <w:pPr>
        <w:ind w:left="3600" w:hanging="360"/>
      </w:pPr>
    </w:lvl>
    <w:lvl w:ilvl="5" w:tplc="696A865E" w:tentative="1">
      <w:start w:val="1"/>
      <w:numFmt w:val="lowerRoman"/>
      <w:lvlText w:val="%6."/>
      <w:lvlJc w:val="right"/>
      <w:pPr>
        <w:ind w:left="4320" w:hanging="180"/>
      </w:pPr>
    </w:lvl>
    <w:lvl w:ilvl="6" w:tplc="3F0048CE" w:tentative="1">
      <w:start w:val="1"/>
      <w:numFmt w:val="decimal"/>
      <w:lvlText w:val="%7."/>
      <w:lvlJc w:val="left"/>
      <w:pPr>
        <w:ind w:left="5040" w:hanging="360"/>
      </w:pPr>
    </w:lvl>
    <w:lvl w:ilvl="7" w:tplc="959C131E" w:tentative="1">
      <w:start w:val="1"/>
      <w:numFmt w:val="lowerLetter"/>
      <w:lvlText w:val="%8."/>
      <w:lvlJc w:val="left"/>
      <w:pPr>
        <w:ind w:left="5760" w:hanging="360"/>
      </w:pPr>
    </w:lvl>
    <w:lvl w:ilvl="8" w:tplc="CCCC5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C1E"/>
    <w:multiLevelType w:val="hybridMultilevel"/>
    <w:tmpl w:val="20B2CA22"/>
    <w:lvl w:ilvl="0" w:tplc="FEE66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EE9BE" w:tentative="1">
      <w:start w:val="1"/>
      <w:numFmt w:val="lowerLetter"/>
      <w:lvlText w:val="%2."/>
      <w:lvlJc w:val="left"/>
      <w:pPr>
        <w:ind w:left="1440" w:hanging="360"/>
      </w:pPr>
    </w:lvl>
    <w:lvl w:ilvl="2" w:tplc="A9246642" w:tentative="1">
      <w:start w:val="1"/>
      <w:numFmt w:val="lowerRoman"/>
      <w:lvlText w:val="%3."/>
      <w:lvlJc w:val="right"/>
      <w:pPr>
        <w:ind w:left="2160" w:hanging="180"/>
      </w:pPr>
    </w:lvl>
    <w:lvl w:ilvl="3" w:tplc="512EC7BE" w:tentative="1">
      <w:start w:val="1"/>
      <w:numFmt w:val="decimal"/>
      <w:lvlText w:val="%4."/>
      <w:lvlJc w:val="left"/>
      <w:pPr>
        <w:ind w:left="2880" w:hanging="360"/>
      </w:pPr>
    </w:lvl>
    <w:lvl w:ilvl="4" w:tplc="60CABA1E" w:tentative="1">
      <w:start w:val="1"/>
      <w:numFmt w:val="lowerLetter"/>
      <w:lvlText w:val="%5."/>
      <w:lvlJc w:val="left"/>
      <w:pPr>
        <w:ind w:left="3600" w:hanging="360"/>
      </w:pPr>
    </w:lvl>
    <w:lvl w:ilvl="5" w:tplc="BE404282" w:tentative="1">
      <w:start w:val="1"/>
      <w:numFmt w:val="lowerRoman"/>
      <w:lvlText w:val="%6."/>
      <w:lvlJc w:val="right"/>
      <w:pPr>
        <w:ind w:left="4320" w:hanging="180"/>
      </w:pPr>
    </w:lvl>
    <w:lvl w:ilvl="6" w:tplc="DCCACA5A" w:tentative="1">
      <w:start w:val="1"/>
      <w:numFmt w:val="decimal"/>
      <w:lvlText w:val="%7."/>
      <w:lvlJc w:val="left"/>
      <w:pPr>
        <w:ind w:left="5040" w:hanging="360"/>
      </w:pPr>
    </w:lvl>
    <w:lvl w:ilvl="7" w:tplc="608C3296" w:tentative="1">
      <w:start w:val="1"/>
      <w:numFmt w:val="lowerLetter"/>
      <w:lvlText w:val="%8."/>
      <w:lvlJc w:val="left"/>
      <w:pPr>
        <w:ind w:left="5760" w:hanging="360"/>
      </w:pPr>
    </w:lvl>
    <w:lvl w:ilvl="8" w:tplc="2F6CD0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334406">
    <w:abstractNumId w:val="2"/>
  </w:num>
  <w:num w:numId="2" w16cid:durableId="487987216">
    <w:abstractNumId w:val="1"/>
  </w:num>
  <w:num w:numId="3" w16cid:durableId="186844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F6"/>
    <w:rsid w:val="00004C60"/>
    <w:rsid w:val="000203B5"/>
    <w:rsid w:val="00053B37"/>
    <w:rsid w:val="00055457"/>
    <w:rsid w:val="000A5C5C"/>
    <w:rsid w:val="000C7998"/>
    <w:rsid w:val="000E3480"/>
    <w:rsid w:val="000F79B5"/>
    <w:rsid w:val="001268DC"/>
    <w:rsid w:val="00185464"/>
    <w:rsid w:val="001A4A24"/>
    <w:rsid w:val="002112E6"/>
    <w:rsid w:val="0027012B"/>
    <w:rsid w:val="00271D86"/>
    <w:rsid w:val="00277B47"/>
    <w:rsid w:val="00291BD4"/>
    <w:rsid w:val="002A77BD"/>
    <w:rsid w:val="002F56BC"/>
    <w:rsid w:val="003802DA"/>
    <w:rsid w:val="003B2BE9"/>
    <w:rsid w:val="003D1D7D"/>
    <w:rsid w:val="003D57D8"/>
    <w:rsid w:val="0040373A"/>
    <w:rsid w:val="00432B94"/>
    <w:rsid w:val="00444237"/>
    <w:rsid w:val="00445B1B"/>
    <w:rsid w:val="00464AA1"/>
    <w:rsid w:val="004B0BC4"/>
    <w:rsid w:val="004E17DC"/>
    <w:rsid w:val="004E403B"/>
    <w:rsid w:val="004E582F"/>
    <w:rsid w:val="004E59A7"/>
    <w:rsid w:val="005036C0"/>
    <w:rsid w:val="00513B56"/>
    <w:rsid w:val="00551D71"/>
    <w:rsid w:val="00556B7E"/>
    <w:rsid w:val="00561A3A"/>
    <w:rsid w:val="0059068A"/>
    <w:rsid w:val="005D540E"/>
    <w:rsid w:val="00641B27"/>
    <w:rsid w:val="00644764"/>
    <w:rsid w:val="00657B6C"/>
    <w:rsid w:val="00686A57"/>
    <w:rsid w:val="006B5535"/>
    <w:rsid w:val="006E7832"/>
    <w:rsid w:val="00702598"/>
    <w:rsid w:val="00751899"/>
    <w:rsid w:val="007636EE"/>
    <w:rsid w:val="007752F6"/>
    <w:rsid w:val="007C7A87"/>
    <w:rsid w:val="007D5BD7"/>
    <w:rsid w:val="00831F06"/>
    <w:rsid w:val="008473A7"/>
    <w:rsid w:val="00856A96"/>
    <w:rsid w:val="00874AD0"/>
    <w:rsid w:val="008A450E"/>
    <w:rsid w:val="008C5041"/>
    <w:rsid w:val="008F2827"/>
    <w:rsid w:val="00925A37"/>
    <w:rsid w:val="00944A8B"/>
    <w:rsid w:val="00965DE1"/>
    <w:rsid w:val="00977CE1"/>
    <w:rsid w:val="009932F0"/>
    <w:rsid w:val="00993E63"/>
    <w:rsid w:val="009A710F"/>
    <w:rsid w:val="009C1D24"/>
    <w:rsid w:val="009D1A00"/>
    <w:rsid w:val="009D76E9"/>
    <w:rsid w:val="00A058A4"/>
    <w:rsid w:val="00A10C2E"/>
    <w:rsid w:val="00A3197F"/>
    <w:rsid w:val="00AB4901"/>
    <w:rsid w:val="00AB78F2"/>
    <w:rsid w:val="00B62CF4"/>
    <w:rsid w:val="00BA4045"/>
    <w:rsid w:val="00BC00F7"/>
    <w:rsid w:val="00C15749"/>
    <w:rsid w:val="00CB7608"/>
    <w:rsid w:val="00CC7B57"/>
    <w:rsid w:val="00CD5B22"/>
    <w:rsid w:val="00D31098"/>
    <w:rsid w:val="00D865F3"/>
    <w:rsid w:val="00DB2F8D"/>
    <w:rsid w:val="00E10992"/>
    <w:rsid w:val="00E4791C"/>
    <w:rsid w:val="00ED513A"/>
    <w:rsid w:val="00F10E25"/>
    <w:rsid w:val="00F210D0"/>
    <w:rsid w:val="00F43BC0"/>
    <w:rsid w:val="00FA3E04"/>
    <w:rsid w:val="00FA4CD5"/>
    <w:rsid w:val="00FB1294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AA1F9"/>
  <w15:chartTrackingRefBased/>
  <w15:docId w15:val="{8B911C2C-1C3A-4583-8FE6-C7FC992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52F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52F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4AA1"/>
  </w:style>
  <w:style w:type="paragraph" w:styleId="Kjene">
    <w:name w:val="footer"/>
    <w:basedOn w:val="Parasts"/>
    <w:link w:val="Kj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4AA1"/>
  </w:style>
  <w:style w:type="paragraph" w:styleId="Prskatjums">
    <w:name w:val="Revision"/>
    <w:hidden/>
    <w:uiPriority w:val="99"/>
    <w:semiHidden/>
    <w:rsid w:val="009A710F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5906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D69A-52CF-45F6-B030-4ECDB982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3241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Reinika</dc:creator>
  <cp:lastModifiedBy>Līga Libere-Igaune</cp:lastModifiedBy>
  <cp:revision>3</cp:revision>
  <dcterms:created xsi:type="dcterms:W3CDTF">2025-08-04T13:02:00Z</dcterms:created>
  <dcterms:modified xsi:type="dcterms:W3CDTF">2025-08-04T13:06:00Z</dcterms:modified>
</cp:coreProperties>
</file>