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520D" w14:textId="77777777" w:rsidR="00D26FB3" w:rsidRPr="000075DA" w:rsidRDefault="0026096E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"C:\\Users\\ILZE~1.BOR\\AppData\\Local\\Temp\\eparakstitajs3_369513629293900\\AppData\\Local\\Microsoft\\Windows\\INetCache\\Content.Outlook\\AppData\\Local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 w:rsidR="00A30F7D">
        <w:rPr>
          <w:lang w:val="lv-LV"/>
        </w:rPr>
        <w:pict w14:anchorId="5A54B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7.05pt">
            <v:imagedata r:id="rId8" r:href="rId9"/>
          </v:shape>
        </w:pict>
      </w:r>
      <w:r>
        <w:rPr>
          <w:lang w:val="lv-LV"/>
        </w:rPr>
        <w:fldChar w:fldCharType="end"/>
      </w:r>
    </w:p>
    <w:p w14:paraId="19496D47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30F20B3E" w14:textId="77777777" w:rsidR="00FD5B43" w:rsidRPr="000075DA" w:rsidRDefault="0026096E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Ētikas komisija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50A62A2E" w14:textId="77777777" w:rsidR="00D26FB3" w:rsidRPr="000075DA" w:rsidRDefault="0026096E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Rātslaukums 1, Rīga, LV-1050, tālrunis 67026262, e</w:t>
      </w:r>
      <w:r w:rsidRPr="000075DA">
        <w:rPr>
          <w:sz w:val="22"/>
          <w:szCs w:val="22"/>
          <w:lang w:val="lv-LV"/>
        </w:rPr>
        <w:noBreakHyphen/>
        <w:t>pasts: ilze.bormeistere@riga.lv</w:t>
      </w:r>
    </w:p>
    <w:p w14:paraId="11AD0CB1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36CC9DF2" w14:textId="77777777" w:rsidR="00702070" w:rsidRPr="000075DA" w:rsidRDefault="0026096E" w:rsidP="003A0D04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Protokols</w:t>
      </w:r>
    </w:p>
    <w:p w14:paraId="62D416DE" w14:textId="77777777" w:rsidR="003A0D04" w:rsidRPr="002E316A" w:rsidRDefault="003A0D04" w:rsidP="003A0D04">
      <w:pPr>
        <w:jc w:val="center"/>
        <w:rPr>
          <w:sz w:val="16"/>
          <w:szCs w:val="16"/>
          <w:lang w:val="lv-LV"/>
        </w:rPr>
      </w:pPr>
    </w:p>
    <w:p w14:paraId="7D7E2733" w14:textId="77777777" w:rsidR="003A0D04" w:rsidRPr="000075DA" w:rsidRDefault="0026096E" w:rsidP="003A0D04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6BB2C696" w14:textId="77777777" w:rsidR="003A0D04" w:rsidRPr="000075DA" w:rsidRDefault="003A0D04" w:rsidP="003A0D04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4F0463" w14:paraId="24B03A72" w14:textId="77777777" w:rsidTr="003653C3">
        <w:tc>
          <w:tcPr>
            <w:tcW w:w="2660" w:type="dxa"/>
          </w:tcPr>
          <w:p w14:paraId="44795A75" w14:textId="77777777" w:rsidR="003A0D04" w:rsidRPr="000075DA" w:rsidRDefault="0026096E" w:rsidP="003653C3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12.05.2025.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7E901EFB" w14:textId="77777777" w:rsidR="003A0D04" w:rsidRPr="000075DA" w:rsidRDefault="003A0D04" w:rsidP="003653C3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7A017346" w14:textId="77777777" w:rsidR="003A0D04" w:rsidRPr="000075DA" w:rsidRDefault="0026096E" w:rsidP="003653C3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PPEK-25-6-pro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17BEDE30" w14:textId="77777777" w:rsidR="003A0D04" w:rsidRPr="000075DA" w:rsidRDefault="003A0D04" w:rsidP="003A0D04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4F0463" w14:paraId="12F36AFA" w14:textId="77777777" w:rsidTr="009624A4">
        <w:tc>
          <w:tcPr>
            <w:tcW w:w="4786" w:type="dxa"/>
          </w:tcPr>
          <w:p w14:paraId="105EA8D0" w14:textId="77777777" w:rsidR="009624A4" w:rsidRDefault="0026096E" w:rsidP="008C2EE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075DA">
              <w:rPr>
                <w:sz w:val="26"/>
                <w:szCs w:val="26"/>
              </w:rPr>
              <w:fldChar w:fldCharType="begin"/>
            </w:r>
            <w:r w:rsidRPr="000075DA">
              <w:rPr>
                <w:sz w:val="26"/>
                <w:szCs w:val="26"/>
              </w:rPr>
              <w:instrText xml:space="preserve"> DOCPROPERTY  DOK_ANOTACIJA  \* MERGEFORMAT </w:instrText>
            </w:r>
            <w:r>
              <w:rPr>
                <w:sz w:val="26"/>
                <w:szCs w:val="26"/>
              </w:rPr>
              <w:fldChar w:fldCharType="separate"/>
            </w:r>
            <w:r w:rsidRPr="000075DA">
              <w:rPr>
                <w:sz w:val="26"/>
                <w:szCs w:val="26"/>
              </w:rPr>
              <w:fldChar w:fldCharType="end"/>
            </w:r>
            <w:r>
              <w:rPr>
                <w:rStyle w:val="normaltextrun"/>
                <w:sz w:val="26"/>
                <w:szCs w:val="26"/>
              </w:rPr>
              <w:t>Rīga/Teams, sēde sākas plkst.  11:00   </w:t>
            </w:r>
            <w:r>
              <w:rPr>
                <w:rStyle w:val="eop"/>
                <w:sz w:val="26"/>
                <w:szCs w:val="26"/>
              </w:rPr>
              <w:t> </w:t>
            </w:r>
          </w:p>
          <w:p w14:paraId="1A7EF115" w14:textId="77777777" w:rsidR="009624A4" w:rsidRPr="000075DA" w:rsidRDefault="009624A4" w:rsidP="008C2EE9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1F5BC314" w14:textId="77777777" w:rsidR="009624A4" w:rsidRPr="000075DA" w:rsidRDefault="009624A4" w:rsidP="009624A4">
      <w:pPr>
        <w:ind w:firstLine="720"/>
        <w:jc w:val="both"/>
        <w:rPr>
          <w:sz w:val="26"/>
          <w:szCs w:val="26"/>
          <w:lang w:val="lv-LV"/>
        </w:rPr>
      </w:pPr>
    </w:p>
    <w:p w14:paraId="1E5789F8" w14:textId="77777777" w:rsidR="009624A4" w:rsidRDefault="0026096E" w:rsidP="00EE41B1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Rīgas valstspilsētas pašvaldības Ētikas komisijas (turpmāk – komisija) sēdē</w:t>
      </w:r>
      <w:r w:rsidR="00EE41B1">
        <w:rPr>
          <w:rStyle w:val="normaltextrun"/>
          <w:sz w:val="26"/>
          <w:szCs w:val="26"/>
        </w:rPr>
        <w:t xml:space="preserve"> </w:t>
      </w:r>
      <w:r>
        <w:rPr>
          <w:rStyle w:val="normaltextrun"/>
          <w:sz w:val="26"/>
          <w:szCs w:val="26"/>
        </w:rPr>
        <w:t>piedalās:   </w:t>
      </w:r>
      <w:r>
        <w:rPr>
          <w:rStyle w:val="eop"/>
          <w:sz w:val="26"/>
          <w:szCs w:val="26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431"/>
        <w:gridCol w:w="6455"/>
        <w:gridCol w:w="222"/>
      </w:tblGrid>
      <w:tr w:rsidR="004F0463" w14:paraId="18D9BAED" w14:textId="77777777" w:rsidTr="00D8062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4AF4F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k</w:t>
            </w:r>
            <w:r w:rsidR="00BA1E16">
              <w:rPr>
                <w:rStyle w:val="normaltextrun"/>
                <w:sz w:val="26"/>
                <w:szCs w:val="26"/>
              </w:rPr>
              <w:t>omisijas priekšsēdētāja:</w:t>
            </w:r>
            <w:r w:rsidR="00BA1E16"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636BB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E4CEB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:rsidR="004F0463" w14:paraId="0D756650" w14:textId="77777777" w:rsidTr="00D8062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4CA9F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Fatma Frīdenberga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E1C44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22C4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 xml:space="preserve">Rīgas </w:t>
            </w:r>
            <w:r>
              <w:rPr>
                <w:rStyle w:val="normaltextrun"/>
                <w:sz w:val="26"/>
                <w:szCs w:val="26"/>
              </w:rPr>
              <w:t>valstspilsētas pašvaldības Centrālās administrācijas  (turpmāk – Centrālā administrācija) Juridiskās pārvaldes vadītāja vietniece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:rsidR="004F0463" w14:paraId="65448876" w14:textId="77777777" w:rsidTr="00D8062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2CBE0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k</w:t>
            </w:r>
            <w:r w:rsidR="00BA1E16">
              <w:rPr>
                <w:rStyle w:val="normaltextrun"/>
                <w:sz w:val="26"/>
                <w:szCs w:val="26"/>
              </w:rPr>
              <w:t>omisijas locekļi:</w:t>
            </w:r>
            <w:r w:rsidR="00BA1E16"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42EC8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3A9C3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:rsidR="004F0463" w14:paraId="4629C89C" w14:textId="77777777" w:rsidTr="00D8062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402FE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Sandra Laganovska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381E0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A194E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color w:val="000000"/>
                <w:sz w:val="26"/>
                <w:szCs w:val="26"/>
                <w:shd w:val="clear" w:color="auto" w:fill="FFFFFF"/>
              </w:rPr>
              <w:t xml:space="preserve">Centrālās administrācijas Dokumentu vadības un deputātu atbalsta </w:t>
            </w:r>
            <w:r>
              <w:rPr>
                <w:rStyle w:val="normaltextrun"/>
                <w:color w:val="000000"/>
                <w:sz w:val="26"/>
                <w:szCs w:val="26"/>
                <w:shd w:val="clear" w:color="auto" w:fill="FFFFFF"/>
              </w:rPr>
              <w:t>pārvaldes vadītāja</w:t>
            </w: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</w:tr>
      <w:tr w:rsidR="004F0463" w14:paraId="6545F06D" w14:textId="77777777" w:rsidTr="00D8062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1EB80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Inta Petroniene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47DBF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8BF9C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Centrālās administrācijas Kapitālsabiedrību pārvaldes Metodoloģijas un procesu atbalsta nodaļas vadītāja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B987E" w14:textId="77777777" w:rsidR="009624A4" w:rsidRPr="001570D8" w:rsidRDefault="009624A4" w:rsidP="00D8062A">
            <w:pPr>
              <w:rPr>
                <w:sz w:val="20"/>
                <w:szCs w:val="20"/>
                <w:lang w:val="lv-LV"/>
              </w:rPr>
            </w:pPr>
          </w:p>
        </w:tc>
      </w:tr>
      <w:tr w:rsidR="004F0463" w14:paraId="1CBD66C0" w14:textId="77777777" w:rsidTr="00D8062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57534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Elīna Trautmane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E27C2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E51D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Rīgas pilsētas izpilddirektora biroja vadītāja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:rsidR="004F0463" w14:paraId="04B819EE" w14:textId="77777777" w:rsidTr="00D8062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B9CBB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Anda Ozola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888A1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4209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color w:val="000000"/>
                <w:sz w:val="26"/>
                <w:szCs w:val="26"/>
                <w:shd w:val="clear" w:color="auto" w:fill="FFFFFF"/>
              </w:rPr>
              <w:t xml:space="preserve">Centrālās </w:t>
            </w:r>
            <w:r>
              <w:rPr>
                <w:rStyle w:val="normaltextrun"/>
                <w:color w:val="000000"/>
                <w:sz w:val="26"/>
                <w:szCs w:val="26"/>
                <w:shd w:val="clear" w:color="auto" w:fill="FFFFFF"/>
              </w:rPr>
              <w:t>administrācijas Cilvēkresursu pārvaldes galvenā juriste</w:t>
            </w:r>
            <w:r w:rsidR="009E3956">
              <w:rPr>
                <w:rStyle w:val="normaltextrun"/>
                <w:color w:val="000000"/>
                <w:sz w:val="26"/>
                <w:szCs w:val="26"/>
                <w:shd w:val="clear" w:color="auto" w:fill="FFFFFF"/>
              </w:rPr>
              <w:t xml:space="preserve"> darba tiesību jautājumos</w:t>
            </w:r>
          </w:p>
        </w:tc>
      </w:tr>
      <w:tr w:rsidR="004F0463" w14:paraId="45800818" w14:textId="77777777" w:rsidTr="00D8062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7DF4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7BFD9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7C93E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</w:tr>
      <w:tr w:rsidR="004F0463" w14:paraId="70C38FC3" w14:textId="77777777" w:rsidTr="00D8062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35FE1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k</w:t>
            </w:r>
            <w:r w:rsidR="00BA1E16">
              <w:rPr>
                <w:rStyle w:val="normaltextrun"/>
                <w:sz w:val="26"/>
                <w:szCs w:val="26"/>
              </w:rPr>
              <w:t>omisijas sekretāre:</w:t>
            </w:r>
            <w:r w:rsidR="00BA1E16"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21F70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D10B0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5F34C" w14:textId="77777777" w:rsidR="009624A4" w:rsidRDefault="009624A4" w:rsidP="00D8062A">
            <w:pPr>
              <w:rPr>
                <w:sz w:val="20"/>
                <w:szCs w:val="20"/>
              </w:rPr>
            </w:pPr>
          </w:p>
        </w:tc>
      </w:tr>
      <w:tr w:rsidR="004F0463" w14:paraId="4869CE8B" w14:textId="77777777" w:rsidTr="00D8062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F0DEC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Ilze Bormeistere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5E7BB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7D856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Centrālās administrācijas Juridiskās pārvaldes Tiesiskās uzraudzības nodaļas galvenā juriste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32832" w14:textId="77777777" w:rsidR="009624A4" w:rsidRPr="00EE41B1" w:rsidRDefault="009624A4" w:rsidP="00D8062A">
            <w:pPr>
              <w:rPr>
                <w:sz w:val="20"/>
                <w:szCs w:val="20"/>
                <w:lang w:val="lv-LV"/>
              </w:rPr>
            </w:pPr>
          </w:p>
        </w:tc>
      </w:tr>
      <w:tr w:rsidR="004F0463" w14:paraId="447C2CBB" w14:textId="77777777" w:rsidTr="00D8062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5962C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ECA23" w14:textId="77777777" w:rsidR="009624A4" w:rsidRDefault="0026096E" w:rsidP="00D806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D6461" w14:textId="77777777" w:rsidR="009624A4" w:rsidRDefault="0026096E" w:rsidP="00D8062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09189" w14:textId="77777777" w:rsidR="009624A4" w:rsidRPr="00EE41B1" w:rsidRDefault="009624A4" w:rsidP="00D8062A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6ACCD45A" w14:textId="77777777" w:rsidR="009624A4" w:rsidRDefault="0026096E" w:rsidP="009624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4EFB7967" w14:textId="77777777" w:rsidR="009624A4" w:rsidRDefault="0026096E" w:rsidP="009624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 xml:space="preserve">Darba </w:t>
      </w:r>
      <w:r>
        <w:rPr>
          <w:rStyle w:val="normaltextrun"/>
          <w:b/>
          <w:bCs/>
          <w:sz w:val="26"/>
          <w:szCs w:val="26"/>
        </w:rPr>
        <w:t>kārtība:</w:t>
      </w:r>
      <w:r>
        <w:rPr>
          <w:rStyle w:val="normaltextrun"/>
          <w:sz w:val="26"/>
          <w:szCs w:val="26"/>
        </w:rPr>
        <w:t>    </w:t>
      </w:r>
      <w:r>
        <w:rPr>
          <w:rStyle w:val="eop"/>
          <w:sz w:val="26"/>
          <w:szCs w:val="26"/>
        </w:rPr>
        <w:t> </w:t>
      </w:r>
    </w:p>
    <w:p w14:paraId="206D563C" w14:textId="77777777" w:rsidR="009624A4" w:rsidRDefault="0026096E" w:rsidP="001216D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Par Ētikas komisijas priekšsēdētāja vietnieka ievēlēšanu.</w:t>
      </w:r>
      <w:r>
        <w:rPr>
          <w:rStyle w:val="eop"/>
          <w:sz w:val="26"/>
          <w:szCs w:val="26"/>
        </w:rPr>
        <w:t> </w:t>
      </w:r>
    </w:p>
    <w:p w14:paraId="1D921244" w14:textId="77777777" w:rsidR="009624A4" w:rsidRDefault="0026096E" w:rsidP="009624A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07D385B6" w14:textId="77777777" w:rsidR="009624A4" w:rsidRDefault="0026096E" w:rsidP="009624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F. Frīdenberga atklāj sēdi, iepazīstina Andu Ozolu ar komisijas sastāvu un norāda, ka ņemot vērā komisijas sastāva izmaiņas</w:t>
      </w:r>
      <w:r w:rsidR="001216D4">
        <w:rPr>
          <w:rStyle w:val="normaltextrun"/>
          <w:sz w:val="26"/>
          <w:szCs w:val="26"/>
        </w:rPr>
        <w:t>,</w:t>
      </w:r>
      <w:r>
        <w:rPr>
          <w:rStyle w:val="normaltextrun"/>
          <w:sz w:val="26"/>
          <w:szCs w:val="26"/>
        </w:rPr>
        <w:t xml:space="preserve"> nepieciešams ievēlēt jaunu komisijas priekšsēdētāja vietnieku. F.</w:t>
      </w:r>
      <w:r w:rsidR="001216D4">
        <w:rPr>
          <w:rStyle w:val="normaltextrun"/>
          <w:sz w:val="26"/>
          <w:szCs w:val="26"/>
        </w:rPr>
        <w:t> </w:t>
      </w:r>
      <w:r>
        <w:rPr>
          <w:rStyle w:val="normaltextrun"/>
          <w:sz w:val="26"/>
          <w:szCs w:val="26"/>
        </w:rPr>
        <w:t>Frīdenberga izsaka priekšlikumu par komisijas priekšsēdētāja vietnieku virzīt Centrālās administrācijas Kapitālsabiedrību pārvaldes Metodoloģijas un procesu atbalsta nodaļas vadītāju Intu Petronieni, kurai ir ilgstoša pieredze komisijas darbā. </w:t>
      </w:r>
      <w:r>
        <w:rPr>
          <w:rStyle w:val="eop"/>
          <w:sz w:val="26"/>
          <w:szCs w:val="26"/>
        </w:rPr>
        <w:t> </w:t>
      </w:r>
    </w:p>
    <w:p w14:paraId="58BD43C6" w14:textId="77777777" w:rsidR="009624A4" w:rsidRDefault="0026096E" w:rsidP="009624A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6FDDE6A8" w14:textId="77777777" w:rsidR="009624A4" w:rsidRDefault="0026096E" w:rsidP="009624A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Komisijas locekļi apspriežas, pauž atbalstu F.</w:t>
      </w:r>
      <w:r w:rsidR="001216D4">
        <w:rPr>
          <w:rStyle w:val="normaltextrun"/>
          <w:sz w:val="26"/>
          <w:szCs w:val="26"/>
        </w:rPr>
        <w:t> </w:t>
      </w:r>
      <w:r>
        <w:rPr>
          <w:rStyle w:val="normaltextrun"/>
          <w:sz w:val="26"/>
          <w:szCs w:val="26"/>
        </w:rPr>
        <w:t>Frīdenbergas priekšlikumam. </w:t>
      </w:r>
      <w:r>
        <w:rPr>
          <w:rStyle w:val="eop"/>
          <w:sz w:val="26"/>
          <w:szCs w:val="26"/>
        </w:rPr>
        <w:t> </w:t>
      </w:r>
    </w:p>
    <w:p w14:paraId="2EE6B22B" w14:textId="77777777" w:rsidR="009624A4" w:rsidRDefault="0026096E" w:rsidP="009624A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634DEE44" w14:textId="77777777" w:rsidR="009624A4" w:rsidRDefault="0026096E" w:rsidP="009624A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 xml:space="preserve">F. Frīdenberga, ņemot vērā komisijas locekļu pausto, pamatojoties uz komisijas nolikuma 9. punktu, aicina komisijas locekļus balsot par priekšlikumu par komisijas priekšsēdētāja vietnieci ievēlēt komisijas locekli </w:t>
      </w:r>
      <w:r w:rsidR="001216D4" w:rsidRPr="001216D4">
        <w:rPr>
          <w:rStyle w:val="normaltextrun"/>
          <w:sz w:val="26"/>
          <w:szCs w:val="26"/>
        </w:rPr>
        <w:t>–</w:t>
      </w:r>
      <w:r>
        <w:rPr>
          <w:rStyle w:val="normaltextrun"/>
          <w:sz w:val="26"/>
          <w:szCs w:val="26"/>
        </w:rPr>
        <w:t xml:space="preserve"> Centrālās administrācijas Kapitālsabiedrību pārvaldes Metodoloģijas un procesu atbalsta nodaļas vadītāju </w:t>
      </w:r>
      <w:r w:rsidR="001216D4" w:rsidRPr="001216D4">
        <w:rPr>
          <w:rStyle w:val="normaltextrun"/>
          <w:sz w:val="26"/>
          <w:szCs w:val="26"/>
        </w:rPr>
        <w:t>–</w:t>
      </w:r>
      <w:r>
        <w:rPr>
          <w:rStyle w:val="normaltextrun"/>
          <w:sz w:val="26"/>
          <w:szCs w:val="26"/>
        </w:rPr>
        <w:t xml:space="preserve"> Intu Petronieni. </w:t>
      </w:r>
      <w:r>
        <w:rPr>
          <w:rStyle w:val="eop"/>
          <w:sz w:val="26"/>
          <w:szCs w:val="26"/>
        </w:rPr>
        <w:t> </w:t>
      </w:r>
    </w:p>
    <w:p w14:paraId="3FBA8DF4" w14:textId="77777777" w:rsidR="009624A4" w:rsidRDefault="0026096E" w:rsidP="009624A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72E4AF04" w14:textId="77777777" w:rsidR="009624A4" w:rsidRDefault="0026096E" w:rsidP="009624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Balsošanas rezultāts:      </w:t>
      </w:r>
      <w:r>
        <w:rPr>
          <w:rStyle w:val="eop"/>
          <w:sz w:val="26"/>
          <w:szCs w:val="26"/>
        </w:rPr>
        <w:t> </w:t>
      </w:r>
    </w:p>
    <w:p w14:paraId="4A1B2370" w14:textId="77777777" w:rsidR="009624A4" w:rsidRDefault="0026096E" w:rsidP="009624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 xml:space="preserve">Par </w:t>
      </w:r>
      <w:r w:rsidR="001216D4" w:rsidRPr="001216D4">
        <w:rPr>
          <w:rStyle w:val="normaltextrun"/>
          <w:sz w:val="26"/>
          <w:szCs w:val="26"/>
        </w:rPr>
        <w:t>–</w:t>
      </w:r>
      <w:r>
        <w:rPr>
          <w:rStyle w:val="normaltextrun"/>
          <w:sz w:val="26"/>
          <w:szCs w:val="26"/>
        </w:rPr>
        <w:t xml:space="preserve"> 4 (S. Laganovska, A.</w:t>
      </w:r>
      <w:r w:rsidR="001216D4">
        <w:rPr>
          <w:rStyle w:val="normaltextrun"/>
          <w:sz w:val="26"/>
          <w:szCs w:val="26"/>
        </w:rPr>
        <w:t> </w:t>
      </w:r>
      <w:r>
        <w:rPr>
          <w:rStyle w:val="normaltextrun"/>
          <w:sz w:val="26"/>
          <w:szCs w:val="26"/>
        </w:rPr>
        <w:t>Ozola, F. Frīdenberga, E. Trautmane)    </w:t>
      </w:r>
      <w:r>
        <w:rPr>
          <w:rStyle w:val="eop"/>
          <w:sz w:val="26"/>
          <w:szCs w:val="26"/>
        </w:rPr>
        <w:t> </w:t>
      </w:r>
    </w:p>
    <w:p w14:paraId="0E2B6A9D" w14:textId="77777777" w:rsidR="001216D4" w:rsidRDefault="0026096E" w:rsidP="009624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 xml:space="preserve">Pret </w:t>
      </w:r>
      <w:r w:rsidRPr="001216D4">
        <w:rPr>
          <w:rStyle w:val="normaltextrun"/>
          <w:sz w:val="26"/>
          <w:szCs w:val="26"/>
        </w:rPr>
        <w:t>–</w:t>
      </w:r>
      <w:r>
        <w:rPr>
          <w:rStyle w:val="normaltextrun"/>
          <w:sz w:val="26"/>
          <w:szCs w:val="26"/>
        </w:rPr>
        <w:t xml:space="preserve"> 0    </w:t>
      </w:r>
    </w:p>
    <w:p w14:paraId="32A5C43B" w14:textId="77777777" w:rsidR="009624A4" w:rsidRDefault="0026096E" w:rsidP="009624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 xml:space="preserve">Atturas </w:t>
      </w:r>
      <w:r w:rsidRPr="001216D4">
        <w:rPr>
          <w:rStyle w:val="normaltextrun"/>
          <w:sz w:val="26"/>
          <w:szCs w:val="26"/>
        </w:rPr>
        <w:t>–</w:t>
      </w:r>
      <w:r>
        <w:rPr>
          <w:rStyle w:val="normaltextrun"/>
          <w:sz w:val="26"/>
          <w:szCs w:val="26"/>
        </w:rPr>
        <w:t xml:space="preserve"> 1 (I. Petroniene)</w:t>
      </w:r>
      <w:r w:rsidR="00BA1E16">
        <w:rPr>
          <w:rStyle w:val="normaltextrun"/>
          <w:sz w:val="26"/>
          <w:szCs w:val="26"/>
        </w:rPr>
        <w:t> </w:t>
      </w:r>
      <w:r w:rsidR="00BA1E16">
        <w:rPr>
          <w:rStyle w:val="eop"/>
          <w:sz w:val="26"/>
          <w:szCs w:val="26"/>
        </w:rPr>
        <w:t> </w:t>
      </w:r>
    </w:p>
    <w:p w14:paraId="1C65D1F2" w14:textId="77777777" w:rsidR="009624A4" w:rsidRDefault="0026096E" w:rsidP="009624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0933E179" w14:textId="77777777" w:rsidR="009624A4" w:rsidRDefault="0026096E" w:rsidP="009624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265D870C" w14:textId="77777777" w:rsidR="009624A4" w:rsidRDefault="0026096E" w:rsidP="009624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Komisija nolēma:</w:t>
      </w:r>
      <w:r>
        <w:rPr>
          <w:rStyle w:val="eop"/>
          <w:sz w:val="26"/>
          <w:szCs w:val="26"/>
        </w:rPr>
        <w:t> </w:t>
      </w:r>
    </w:p>
    <w:p w14:paraId="6D1291A7" w14:textId="77777777" w:rsidR="009624A4" w:rsidRDefault="0026096E" w:rsidP="009624A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-</w:t>
      </w:r>
      <w:r w:rsidR="00BA1E16">
        <w:rPr>
          <w:rStyle w:val="normaltextrun"/>
          <w:sz w:val="26"/>
          <w:szCs w:val="26"/>
        </w:rPr>
        <w:t xml:space="preserve"> Ievēlēt par Rīgas valstspilsētas pašvaldības Ētikas komisijas priekšsēdētāja vietnieci Intu Petronieni.</w:t>
      </w:r>
      <w:r w:rsidR="00BA1E16">
        <w:rPr>
          <w:rStyle w:val="eop"/>
          <w:sz w:val="26"/>
          <w:szCs w:val="26"/>
        </w:rPr>
        <w:t> </w:t>
      </w:r>
    </w:p>
    <w:p w14:paraId="7C6A99A4" w14:textId="77777777" w:rsidR="009624A4" w:rsidRDefault="0026096E" w:rsidP="009624A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20953106" w14:textId="77777777" w:rsidR="009624A4" w:rsidRDefault="0026096E" w:rsidP="009624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Sēde tiek slēgta plkst. 11.15 </w:t>
      </w:r>
      <w:r>
        <w:rPr>
          <w:rStyle w:val="eop"/>
          <w:sz w:val="26"/>
          <w:szCs w:val="26"/>
        </w:rPr>
        <w:t> </w:t>
      </w:r>
    </w:p>
    <w:p w14:paraId="1686842E" w14:textId="77777777" w:rsidR="003A0D04" w:rsidRPr="000075DA" w:rsidRDefault="003A0D04" w:rsidP="003A0D04">
      <w:pPr>
        <w:ind w:firstLine="720"/>
        <w:jc w:val="both"/>
        <w:rPr>
          <w:sz w:val="26"/>
          <w:szCs w:val="26"/>
          <w:lang w:val="lv-LV"/>
        </w:rPr>
      </w:pPr>
    </w:p>
    <w:p w14:paraId="418999C0" w14:textId="77777777" w:rsidR="003A0D04" w:rsidRPr="000075DA" w:rsidRDefault="003A0D04" w:rsidP="003A0D04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4F0463" w14:paraId="46BF57AC" w14:textId="77777777" w:rsidTr="003653C3">
        <w:tc>
          <w:tcPr>
            <w:tcW w:w="5778" w:type="dxa"/>
            <w:hideMark/>
          </w:tcPr>
          <w:p w14:paraId="56DC27B3" w14:textId="77777777" w:rsidR="001216D4" w:rsidRDefault="0026096E" w:rsidP="003653C3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 xml:space="preserve">Rīgas valstspilsētas pašvaldības </w:t>
            </w:r>
          </w:p>
          <w:p w14:paraId="56EBECC5" w14:textId="77777777" w:rsidR="003A0D04" w:rsidRPr="000075DA" w:rsidRDefault="0026096E" w:rsidP="003653C3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>Ētikas komisijas priekšsēdētāja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33E72D3D" w14:textId="77777777" w:rsidR="003A0D04" w:rsidRPr="000075DA" w:rsidRDefault="0026096E" w:rsidP="003653C3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F.</w:t>
            </w:r>
            <w:r w:rsidR="001216D4">
              <w:rPr>
                <w:sz w:val="26"/>
                <w:szCs w:val="26"/>
                <w:lang w:val="lv-LV"/>
              </w:rPr>
              <w:t> </w:t>
            </w:r>
            <w:r w:rsidRPr="000075DA">
              <w:rPr>
                <w:sz w:val="26"/>
                <w:szCs w:val="26"/>
                <w:lang w:val="lv-LV"/>
              </w:rPr>
              <w:t>Frīdenberga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5934B82" w14:textId="77777777" w:rsidR="003A0D04" w:rsidRDefault="003A0D04" w:rsidP="003A0D04">
      <w:pPr>
        <w:rPr>
          <w:sz w:val="26"/>
          <w:szCs w:val="26"/>
          <w:lang w:val="lv-LV"/>
        </w:rPr>
      </w:pPr>
    </w:p>
    <w:p w14:paraId="6EC494E3" w14:textId="77777777" w:rsidR="001216D4" w:rsidRPr="000075DA" w:rsidRDefault="001216D4" w:rsidP="003A0D04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60"/>
      </w:tblGrid>
      <w:tr w:rsidR="004F0463" w14:paraId="7A32E817" w14:textId="77777777" w:rsidTr="001216D4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690C06E" w14:textId="77777777" w:rsidR="003A0D04" w:rsidRPr="000075DA" w:rsidRDefault="0026096E" w:rsidP="001216D4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Bormeistere</w:t>
            </w:r>
            <w:r w:rsidRPr="000075DA">
              <w:rPr>
                <w:sz w:val="22"/>
                <w:szCs w:val="22"/>
                <w:lang w:val="lv-LV"/>
              </w:rPr>
              <w:tab/>
              <w:t>67026112</w:t>
            </w:r>
          </w:p>
        </w:tc>
      </w:tr>
    </w:tbl>
    <w:p w14:paraId="0DFEBA09" w14:textId="77777777" w:rsidR="00E8175B" w:rsidRPr="000075DA" w:rsidRDefault="00E8175B" w:rsidP="00E8175B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0033B288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6EC3" w14:textId="77777777" w:rsidR="0026096E" w:rsidRDefault="0026096E">
      <w:r>
        <w:separator/>
      </w:r>
    </w:p>
  </w:endnote>
  <w:endnote w:type="continuationSeparator" w:id="0">
    <w:p w14:paraId="6A05F881" w14:textId="77777777" w:rsidR="0026096E" w:rsidRDefault="0026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E207" w14:textId="77777777" w:rsidR="004F0463" w:rsidRDefault="0026096E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C8E3" w14:textId="77777777" w:rsidR="004F0463" w:rsidRDefault="0026096E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059F" w14:textId="77777777" w:rsidR="0026096E" w:rsidRDefault="0026096E">
      <w:r>
        <w:separator/>
      </w:r>
    </w:p>
  </w:footnote>
  <w:footnote w:type="continuationSeparator" w:id="0">
    <w:p w14:paraId="36007AEF" w14:textId="77777777" w:rsidR="0026096E" w:rsidRDefault="0026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36E6" w14:textId="77777777" w:rsidR="008938FE" w:rsidRDefault="0026096E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76D7EC18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E123" w14:textId="77777777" w:rsidR="008938FE" w:rsidRDefault="0026096E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692C764" w14:textId="77777777" w:rsidR="008938FE" w:rsidRDefault="008938FE" w:rsidP="00142D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17751"/>
    <w:multiLevelType w:val="multilevel"/>
    <w:tmpl w:val="4C98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893761"/>
    <w:multiLevelType w:val="hybridMultilevel"/>
    <w:tmpl w:val="9F9A6CC2"/>
    <w:lvl w:ilvl="0" w:tplc="2116D2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C6B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DEB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21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C1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8E3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E1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AA4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68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4555F"/>
    <w:multiLevelType w:val="hybridMultilevel"/>
    <w:tmpl w:val="8354CE66"/>
    <w:lvl w:ilvl="0" w:tplc="A52C0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7C0A4C" w:tentative="1">
      <w:start w:val="1"/>
      <w:numFmt w:val="lowerLetter"/>
      <w:lvlText w:val="%2."/>
      <w:lvlJc w:val="left"/>
      <w:pPr>
        <w:ind w:left="1440" w:hanging="360"/>
      </w:pPr>
    </w:lvl>
    <w:lvl w:ilvl="2" w:tplc="4474626C" w:tentative="1">
      <w:start w:val="1"/>
      <w:numFmt w:val="lowerRoman"/>
      <w:lvlText w:val="%3."/>
      <w:lvlJc w:val="right"/>
      <w:pPr>
        <w:ind w:left="2160" w:hanging="180"/>
      </w:pPr>
    </w:lvl>
    <w:lvl w:ilvl="3" w:tplc="2D601688" w:tentative="1">
      <w:start w:val="1"/>
      <w:numFmt w:val="decimal"/>
      <w:lvlText w:val="%4."/>
      <w:lvlJc w:val="left"/>
      <w:pPr>
        <w:ind w:left="2880" w:hanging="360"/>
      </w:pPr>
    </w:lvl>
    <w:lvl w:ilvl="4" w:tplc="9F1A3BC0" w:tentative="1">
      <w:start w:val="1"/>
      <w:numFmt w:val="lowerLetter"/>
      <w:lvlText w:val="%5."/>
      <w:lvlJc w:val="left"/>
      <w:pPr>
        <w:ind w:left="3600" w:hanging="360"/>
      </w:pPr>
    </w:lvl>
    <w:lvl w:ilvl="5" w:tplc="87265AA2" w:tentative="1">
      <w:start w:val="1"/>
      <w:numFmt w:val="lowerRoman"/>
      <w:lvlText w:val="%6."/>
      <w:lvlJc w:val="right"/>
      <w:pPr>
        <w:ind w:left="4320" w:hanging="180"/>
      </w:pPr>
    </w:lvl>
    <w:lvl w:ilvl="6" w:tplc="701C8064" w:tentative="1">
      <w:start w:val="1"/>
      <w:numFmt w:val="decimal"/>
      <w:lvlText w:val="%7."/>
      <w:lvlJc w:val="left"/>
      <w:pPr>
        <w:ind w:left="5040" w:hanging="360"/>
      </w:pPr>
    </w:lvl>
    <w:lvl w:ilvl="7" w:tplc="19960EAE" w:tentative="1">
      <w:start w:val="1"/>
      <w:numFmt w:val="lowerLetter"/>
      <w:lvlText w:val="%8."/>
      <w:lvlJc w:val="left"/>
      <w:pPr>
        <w:ind w:left="5760" w:hanging="360"/>
      </w:pPr>
    </w:lvl>
    <w:lvl w:ilvl="8" w:tplc="89A02C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1936">
    <w:abstractNumId w:val="2"/>
  </w:num>
  <w:num w:numId="2" w16cid:durableId="315577633">
    <w:abstractNumId w:val="0"/>
  </w:num>
  <w:num w:numId="3" w16cid:durableId="78770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16D4"/>
    <w:rsid w:val="00134860"/>
    <w:rsid w:val="00134E99"/>
    <w:rsid w:val="00142D3C"/>
    <w:rsid w:val="001477E8"/>
    <w:rsid w:val="001570D8"/>
    <w:rsid w:val="00167138"/>
    <w:rsid w:val="0018362D"/>
    <w:rsid w:val="001837D8"/>
    <w:rsid w:val="00183E94"/>
    <w:rsid w:val="001C731E"/>
    <w:rsid w:val="001C76CF"/>
    <w:rsid w:val="001D6253"/>
    <w:rsid w:val="0021183B"/>
    <w:rsid w:val="0021397A"/>
    <w:rsid w:val="00214873"/>
    <w:rsid w:val="0022774F"/>
    <w:rsid w:val="00242DDF"/>
    <w:rsid w:val="002506AD"/>
    <w:rsid w:val="0026096E"/>
    <w:rsid w:val="002610CD"/>
    <w:rsid w:val="002737A4"/>
    <w:rsid w:val="002755FA"/>
    <w:rsid w:val="002A058F"/>
    <w:rsid w:val="002B3316"/>
    <w:rsid w:val="002C569E"/>
    <w:rsid w:val="002D767C"/>
    <w:rsid w:val="002E316A"/>
    <w:rsid w:val="00301F1F"/>
    <w:rsid w:val="0033055C"/>
    <w:rsid w:val="00340C39"/>
    <w:rsid w:val="00342F44"/>
    <w:rsid w:val="00352DAD"/>
    <w:rsid w:val="00361984"/>
    <w:rsid w:val="003653C3"/>
    <w:rsid w:val="00394373"/>
    <w:rsid w:val="003A0D04"/>
    <w:rsid w:val="003C6416"/>
    <w:rsid w:val="003D1AF5"/>
    <w:rsid w:val="003D7C28"/>
    <w:rsid w:val="003E1574"/>
    <w:rsid w:val="004037C0"/>
    <w:rsid w:val="0040393E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0463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D0F68"/>
    <w:rsid w:val="005E5D79"/>
    <w:rsid w:val="005F19A7"/>
    <w:rsid w:val="005F431D"/>
    <w:rsid w:val="005F4A17"/>
    <w:rsid w:val="005F5D39"/>
    <w:rsid w:val="0064281A"/>
    <w:rsid w:val="00671F14"/>
    <w:rsid w:val="00676B33"/>
    <w:rsid w:val="0068008E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15ADC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2EE9"/>
    <w:rsid w:val="008C40BE"/>
    <w:rsid w:val="008D42E2"/>
    <w:rsid w:val="00907B74"/>
    <w:rsid w:val="00911845"/>
    <w:rsid w:val="00916F6D"/>
    <w:rsid w:val="009577AE"/>
    <w:rsid w:val="009624A4"/>
    <w:rsid w:val="009740F5"/>
    <w:rsid w:val="009831FA"/>
    <w:rsid w:val="009E3956"/>
    <w:rsid w:val="009F79F4"/>
    <w:rsid w:val="00A01DF7"/>
    <w:rsid w:val="00A146D0"/>
    <w:rsid w:val="00A17E9D"/>
    <w:rsid w:val="00A248BD"/>
    <w:rsid w:val="00A254B5"/>
    <w:rsid w:val="00A30F7D"/>
    <w:rsid w:val="00A32724"/>
    <w:rsid w:val="00A35778"/>
    <w:rsid w:val="00A35D61"/>
    <w:rsid w:val="00A65C68"/>
    <w:rsid w:val="00A77833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525B"/>
    <w:rsid w:val="00B57852"/>
    <w:rsid w:val="00B63649"/>
    <w:rsid w:val="00B676AE"/>
    <w:rsid w:val="00B80920"/>
    <w:rsid w:val="00B962DE"/>
    <w:rsid w:val="00BA1E16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43964"/>
    <w:rsid w:val="00D516B2"/>
    <w:rsid w:val="00D8062A"/>
    <w:rsid w:val="00D9251B"/>
    <w:rsid w:val="00DB7F2C"/>
    <w:rsid w:val="00DC083F"/>
    <w:rsid w:val="00DC4652"/>
    <w:rsid w:val="00DD04A3"/>
    <w:rsid w:val="00E0576E"/>
    <w:rsid w:val="00E32D88"/>
    <w:rsid w:val="00E41919"/>
    <w:rsid w:val="00E7115C"/>
    <w:rsid w:val="00E8175B"/>
    <w:rsid w:val="00E84494"/>
    <w:rsid w:val="00EB04D0"/>
    <w:rsid w:val="00EB5405"/>
    <w:rsid w:val="00EB5549"/>
    <w:rsid w:val="00EC1609"/>
    <w:rsid w:val="00ED12D1"/>
    <w:rsid w:val="00ED267B"/>
    <w:rsid w:val="00EE3DEA"/>
    <w:rsid w:val="00EE41B1"/>
    <w:rsid w:val="00F007E6"/>
    <w:rsid w:val="00F32CAB"/>
    <w:rsid w:val="00F45DA1"/>
    <w:rsid w:val="00F72A57"/>
    <w:rsid w:val="00F75D4F"/>
    <w:rsid w:val="00FA18E6"/>
    <w:rsid w:val="00FA24B9"/>
    <w:rsid w:val="00FA38AC"/>
    <w:rsid w:val="00FA4EFF"/>
    <w:rsid w:val="00FB0581"/>
    <w:rsid w:val="00FC6970"/>
    <w:rsid w:val="00FD048D"/>
    <w:rsid w:val="00FD5B43"/>
    <w:rsid w:val="00FD60F3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F3DB58"/>
  <w15:chartTrackingRefBased/>
  <w15:docId w15:val="{CCDEC6B8-4E20-476E-87FA-846CD61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9F79F4"/>
    <w:rPr>
      <w:color w:val="0563C1"/>
      <w:u w:val="single"/>
    </w:rPr>
  </w:style>
  <w:style w:type="character" w:styleId="Izmantotahipersaite">
    <w:name w:val="FollowedHyperlink"/>
    <w:uiPriority w:val="99"/>
    <w:unhideWhenUsed/>
    <w:rsid w:val="009F79F4"/>
    <w:rPr>
      <w:color w:val="954F72"/>
      <w:u w:val="single"/>
    </w:rPr>
  </w:style>
  <w:style w:type="paragraph" w:customStyle="1" w:styleId="msonormal0">
    <w:name w:val="msonormal"/>
    <w:basedOn w:val="Parasts"/>
    <w:rsid w:val="009F79F4"/>
    <w:pPr>
      <w:spacing w:before="100" w:beforeAutospacing="1" w:after="100" w:afterAutospacing="1"/>
    </w:pPr>
    <w:rPr>
      <w:lang w:val="lv-LV" w:eastAsia="lv-LV"/>
    </w:rPr>
  </w:style>
  <w:style w:type="paragraph" w:customStyle="1" w:styleId="font5">
    <w:name w:val="font5"/>
    <w:basedOn w:val="Parasts"/>
    <w:rsid w:val="009F79F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  <w:lang w:val="lv-LV" w:eastAsia="lv-LV"/>
    </w:rPr>
  </w:style>
  <w:style w:type="paragraph" w:customStyle="1" w:styleId="font6">
    <w:name w:val="font6"/>
    <w:basedOn w:val="Parasts"/>
    <w:rsid w:val="009F79F4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lv-LV" w:eastAsia="lv-LV"/>
    </w:rPr>
  </w:style>
  <w:style w:type="paragraph" w:customStyle="1" w:styleId="font7">
    <w:name w:val="font7"/>
    <w:basedOn w:val="Parasts"/>
    <w:rsid w:val="009F79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lv-LV" w:eastAsia="lv-LV"/>
    </w:rPr>
  </w:style>
  <w:style w:type="paragraph" w:customStyle="1" w:styleId="font8">
    <w:name w:val="font8"/>
    <w:basedOn w:val="Parasts"/>
    <w:rsid w:val="009F79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lv-LV" w:eastAsia="lv-LV"/>
    </w:rPr>
  </w:style>
  <w:style w:type="paragraph" w:customStyle="1" w:styleId="xl65">
    <w:name w:val="xl65"/>
    <w:basedOn w:val="Parasts"/>
    <w:rsid w:val="009F79F4"/>
    <w:pPr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66">
    <w:name w:val="xl66"/>
    <w:basedOn w:val="Parasts"/>
    <w:rsid w:val="009F79F4"/>
    <w:pPr>
      <w:spacing w:before="100" w:beforeAutospacing="1" w:after="100" w:afterAutospacing="1"/>
      <w:textAlignment w:val="center"/>
    </w:pPr>
    <w:rPr>
      <w:lang w:val="lv-LV" w:eastAsia="lv-LV"/>
    </w:rPr>
  </w:style>
  <w:style w:type="paragraph" w:customStyle="1" w:styleId="xl67">
    <w:name w:val="xl67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68">
    <w:name w:val="xl68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69">
    <w:name w:val="xl69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0">
    <w:name w:val="xl70"/>
    <w:basedOn w:val="Parasts"/>
    <w:rsid w:val="009F79F4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71">
    <w:name w:val="xl71"/>
    <w:basedOn w:val="Parasts"/>
    <w:rsid w:val="009F79F4"/>
    <w:pPr>
      <w:shd w:val="clear" w:color="000000" w:fill="FFFFFF"/>
      <w:spacing w:before="100" w:beforeAutospacing="1" w:after="100" w:afterAutospacing="1"/>
      <w:textAlignment w:val="center"/>
    </w:pPr>
    <w:rPr>
      <w:lang w:val="lv-LV" w:eastAsia="lv-LV"/>
    </w:rPr>
  </w:style>
  <w:style w:type="paragraph" w:customStyle="1" w:styleId="xl72">
    <w:name w:val="xl72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3">
    <w:name w:val="xl73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4">
    <w:name w:val="xl74"/>
    <w:basedOn w:val="Parasts"/>
    <w:rsid w:val="009F7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5">
    <w:name w:val="xl75"/>
    <w:basedOn w:val="Parasts"/>
    <w:rsid w:val="009F7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6">
    <w:name w:val="xl76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77">
    <w:name w:val="xl77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78">
    <w:name w:val="xl78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9">
    <w:name w:val="xl79"/>
    <w:basedOn w:val="Parasts"/>
    <w:rsid w:val="009F7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80">
    <w:name w:val="xl80"/>
    <w:basedOn w:val="Parasts"/>
    <w:rsid w:val="009F7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81">
    <w:name w:val="xl81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82">
    <w:name w:val="xl82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83">
    <w:name w:val="xl83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paragraph">
    <w:name w:val="paragraph"/>
    <w:basedOn w:val="Parasts"/>
    <w:rsid w:val="009624A4"/>
    <w:pPr>
      <w:spacing w:before="100" w:beforeAutospacing="1" w:after="100" w:afterAutospacing="1"/>
    </w:pPr>
    <w:rPr>
      <w:lang w:val="lv-LV" w:eastAsia="lv-LV"/>
    </w:rPr>
  </w:style>
  <w:style w:type="character" w:customStyle="1" w:styleId="normaltextrun">
    <w:name w:val="normaltextrun"/>
    <w:basedOn w:val="Noklusjumarindkopasfonts"/>
    <w:rsid w:val="009624A4"/>
  </w:style>
  <w:style w:type="character" w:customStyle="1" w:styleId="eop">
    <w:name w:val="eop"/>
    <w:basedOn w:val="Noklusjumarindkopasfonts"/>
    <w:rsid w:val="009624A4"/>
  </w:style>
  <w:style w:type="character" w:styleId="Komentraatsauce">
    <w:name w:val="annotation reference"/>
    <w:basedOn w:val="Noklusjumarindkopasfonts"/>
    <w:rsid w:val="001216D4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216D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1216D4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216D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1216D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ILZE~1.BOR\AppData\Local\Temp\eparakstitajs3_369513629293900\AppData\Local\Microsoft\Windows\INetCache\Content.Outlook\AppData\Local%20Settings\Temp\Local%20Settings\Temp\1\Local%20Settings\Temp\2\Local%20Settings\Temp\2\Local%20Settings\Daiga.Culkstena\Gunita.Cipure\Gunita.Cipure\RDLIS\Rigas_gerbonis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2007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Anda Ozola</cp:lastModifiedBy>
  <cp:revision>9</cp:revision>
  <cp:lastPrinted>2008-02-21T11:46:00Z</cp:lastPrinted>
  <dcterms:created xsi:type="dcterms:W3CDTF">2024-10-29T09:14:00Z</dcterms:created>
  <dcterms:modified xsi:type="dcterms:W3CDTF">2025-05-13T10:15:00Z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F.Frīdenberga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Anotācija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12.05.2025.</vt:lpwstr>
  </property>
  <property fmtid="{D5CDD505-2E9C-101B-9397-08002B2CF9AE}" pid="24" name="REG_NUMURS">
    <vt:lpwstr>PPEK-25-6-pro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Ētikas komisija</vt:lpwstr>
  </property>
</Properties>
</file>