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01B8" w14:textId="42387708" w:rsidR="00965DE1" w:rsidRDefault="00E3040B" w:rsidP="00965DE1">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Paskaidrojuma raksts</w:t>
      </w:r>
    </w:p>
    <w:p w14:paraId="4645F552" w14:textId="77777777" w:rsidR="00BD626C" w:rsidRDefault="00BD626C" w:rsidP="00BD626C">
      <w:pPr>
        <w:jc w:val="center"/>
        <w:rPr>
          <w:rFonts w:ascii="Times New Roman" w:hAnsi="Times New Roman" w:cs="Times New Roman"/>
          <w:b/>
          <w:bCs/>
          <w:noProof/>
          <w:sz w:val="26"/>
          <w:szCs w:val="26"/>
        </w:rPr>
      </w:pPr>
      <w:r w:rsidRPr="00965DE1">
        <w:rPr>
          <w:rFonts w:ascii="Times New Roman" w:hAnsi="Times New Roman" w:cs="Times New Roman"/>
          <w:b/>
          <w:bCs/>
          <w:noProof/>
          <w:sz w:val="26"/>
          <w:szCs w:val="26"/>
        </w:rPr>
        <w:t>Rīgas domes #SEDES_NORISES_DATUMS_V_L# saistošajiem noteikumiem Nr. #LEMUMA_NUMURS#</w:t>
      </w:r>
    </w:p>
    <w:p w14:paraId="4442B796" w14:textId="37144A84" w:rsidR="00464AA1" w:rsidRDefault="00E3040B" w:rsidP="00F10E25">
      <w:pPr>
        <w:shd w:val="clear" w:color="auto" w:fill="FFFFFF"/>
        <w:spacing w:after="0" w:line="240" w:lineRule="auto"/>
        <w:jc w:val="center"/>
        <w:rPr>
          <w:rFonts w:ascii="Times New Roman" w:hAnsi="Times New Roman" w:cs="Times New Roman"/>
          <w:b/>
          <w:bCs/>
          <w:noProof/>
          <w:sz w:val="26"/>
          <w:szCs w:val="26"/>
        </w:rPr>
      </w:pPr>
      <w:r w:rsidRPr="00F770DD">
        <w:rPr>
          <w:rFonts w:ascii="Times New Roman" w:hAnsi="Times New Roman" w:cs="Times New Roman"/>
          <w:b/>
          <w:bCs/>
          <w:noProof/>
          <w:sz w:val="26"/>
          <w:szCs w:val="26"/>
        </w:rPr>
        <w:t>“Grozījum</w:t>
      </w:r>
      <w:r w:rsidR="00605F13">
        <w:rPr>
          <w:rFonts w:ascii="Times New Roman" w:hAnsi="Times New Roman" w:cs="Times New Roman"/>
          <w:b/>
          <w:bCs/>
          <w:noProof/>
          <w:sz w:val="26"/>
          <w:szCs w:val="26"/>
        </w:rPr>
        <w:t xml:space="preserve">i </w:t>
      </w:r>
      <w:r w:rsidRPr="00F770DD">
        <w:rPr>
          <w:rFonts w:ascii="Times New Roman" w:hAnsi="Times New Roman" w:cs="Times New Roman"/>
          <w:b/>
          <w:bCs/>
          <w:noProof/>
          <w:sz w:val="26"/>
          <w:szCs w:val="26"/>
        </w:rPr>
        <w:t>Rīgas domes 2023.</w:t>
      </w:r>
      <w:r>
        <w:rPr>
          <w:rFonts w:ascii="Times New Roman" w:hAnsi="Times New Roman" w:cs="Times New Roman"/>
          <w:b/>
          <w:bCs/>
          <w:noProof/>
          <w:sz w:val="26"/>
          <w:szCs w:val="26"/>
        </w:rPr>
        <w:t> </w:t>
      </w:r>
      <w:r w:rsidRPr="00F770DD">
        <w:rPr>
          <w:rFonts w:ascii="Times New Roman" w:hAnsi="Times New Roman" w:cs="Times New Roman"/>
          <w:b/>
          <w:bCs/>
          <w:noProof/>
          <w:sz w:val="26"/>
          <w:szCs w:val="26"/>
        </w:rPr>
        <w:t>gada 28.</w:t>
      </w:r>
      <w:r>
        <w:rPr>
          <w:rFonts w:ascii="Times New Roman" w:hAnsi="Times New Roman" w:cs="Times New Roman"/>
          <w:b/>
          <w:bCs/>
          <w:noProof/>
          <w:sz w:val="26"/>
          <w:szCs w:val="26"/>
        </w:rPr>
        <w:t> </w:t>
      </w:r>
      <w:r w:rsidRPr="00F770DD">
        <w:rPr>
          <w:rFonts w:ascii="Times New Roman" w:hAnsi="Times New Roman" w:cs="Times New Roman"/>
          <w:b/>
          <w:bCs/>
          <w:noProof/>
          <w:sz w:val="26"/>
          <w:szCs w:val="26"/>
        </w:rPr>
        <w:t xml:space="preserve">jūnija saistošajos noteikumos </w:t>
      </w:r>
      <w:r w:rsidR="001F744A">
        <w:rPr>
          <w:rFonts w:ascii="Times New Roman" w:hAnsi="Times New Roman" w:cs="Times New Roman"/>
          <w:b/>
          <w:bCs/>
          <w:noProof/>
          <w:sz w:val="26"/>
          <w:szCs w:val="26"/>
        </w:rPr>
        <w:br/>
      </w:r>
      <w:r w:rsidRPr="00F770DD">
        <w:rPr>
          <w:rFonts w:ascii="Times New Roman" w:hAnsi="Times New Roman" w:cs="Times New Roman"/>
          <w:b/>
          <w:bCs/>
          <w:noProof/>
          <w:sz w:val="26"/>
          <w:szCs w:val="26"/>
        </w:rPr>
        <w:t>Nr.</w:t>
      </w:r>
      <w:r>
        <w:rPr>
          <w:rFonts w:ascii="Times New Roman" w:hAnsi="Times New Roman" w:cs="Times New Roman"/>
          <w:b/>
          <w:bCs/>
          <w:noProof/>
          <w:sz w:val="26"/>
          <w:szCs w:val="26"/>
        </w:rPr>
        <w:t> </w:t>
      </w:r>
      <w:r w:rsidRPr="00F770DD">
        <w:rPr>
          <w:rFonts w:ascii="Times New Roman" w:hAnsi="Times New Roman" w:cs="Times New Roman"/>
          <w:b/>
          <w:bCs/>
          <w:noProof/>
          <w:sz w:val="26"/>
          <w:szCs w:val="26"/>
        </w:rPr>
        <w:t>RD-23-208-sn “Par braukšanas maksas atvieglojumiem Rīgas valstspilsētas sabiedriskā transporta maršrutu tīklā””</w:t>
      </w:r>
    </w:p>
    <w:p w14:paraId="73AE1218" w14:textId="4BEAD108" w:rsidR="001E7E36" w:rsidRPr="001E7E36" w:rsidRDefault="001E7E36" w:rsidP="00F10E25">
      <w:pPr>
        <w:shd w:val="clear" w:color="auto" w:fill="FFFFFF"/>
        <w:spacing w:after="0" w:line="240" w:lineRule="auto"/>
        <w:jc w:val="center"/>
        <w:rPr>
          <w:rFonts w:ascii="Times New Roman" w:hAnsi="Times New Roman" w:cs="Times New Roman"/>
          <w:i/>
          <w:iCs/>
          <w:noProof/>
          <w:sz w:val="26"/>
          <w:szCs w:val="26"/>
        </w:rPr>
      </w:pPr>
      <w:r w:rsidRPr="001E7E36">
        <w:rPr>
          <w:rFonts w:ascii="Times New Roman" w:hAnsi="Times New Roman" w:cs="Times New Roman"/>
          <w:i/>
          <w:iCs/>
          <w:noProof/>
          <w:sz w:val="26"/>
          <w:szCs w:val="26"/>
        </w:rPr>
        <w:t>(projekts)</w:t>
      </w:r>
    </w:p>
    <w:p w14:paraId="354E2F47" w14:textId="77777777" w:rsidR="00F770DD" w:rsidRPr="00965DE1" w:rsidRDefault="00F770DD" w:rsidP="00F770DD">
      <w:pPr>
        <w:shd w:val="clear" w:color="auto" w:fill="FFFFFF"/>
        <w:spacing w:after="0" w:line="240" w:lineRule="auto"/>
        <w:rPr>
          <w:rFonts w:ascii="Times New Roman" w:eastAsia="Times New Roman" w:hAnsi="Times New Roman" w:cs="Times New Roman"/>
          <w:b/>
          <w:bCs/>
          <w:noProof/>
          <w:color w:val="535353"/>
          <w:sz w:val="26"/>
          <w:szCs w:val="26"/>
          <w:lang w:eastAsia="lv-LV"/>
        </w:rPr>
      </w:pPr>
    </w:p>
    <w:tbl>
      <w:tblPr>
        <w:tblStyle w:val="Reatabula"/>
        <w:tblW w:w="0" w:type="auto"/>
        <w:tblLook w:val="04A0" w:firstRow="1" w:lastRow="0" w:firstColumn="1" w:lastColumn="0" w:noHBand="0" w:noVBand="1"/>
      </w:tblPr>
      <w:tblGrid>
        <w:gridCol w:w="9247"/>
      </w:tblGrid>
      <w:tr w:rsidR="00A54A37" w14:paraId="321D0289" w14:textId="77777777" w:rsidTr="00CD5B22">
        <w:trPr>
          <w:trHeight w:val="654"/>
        </w:trPr>
        <w:tc>
          <w:tcPr>
            <w:tcW w:w="9247" w:type="dxa"/>
            <w:shd w:val="clear" w:color="auto" w:fill="auto"/>
          </w:tcPr>
          <w:p w14:paraId="55222ECF" w14:textId="77777777" w:rsidR="00F770DD" w:rsidRPr="00AA2593" w:rsidRDefault="00E3040B" w:rsidP="00F770DD">
            <w:pPr>
              <w:shd w:val="clear" w:color="auto" w:fill="FFFFFF"/>
              <w:jc w:val="both"/>
              <w:rPr>
                <w:rFonts w:ascii="Times New Roman" w:eastAsia="Times New Roman" w:hAnsi="Times New Roman" w:cs="Times New Roman"/>
                <w:b/>
                <w:bCs/>
                <w:noProof/>
                <w:color w:val="000000" w:themeColor="text1"/>
                <w:sz w:val="26"/>
                <w:szCs w:val="26"/>
                <w:lang w:eastAsia="lv-LV"/>
              </w:rPr>
            </w:pPr>
            <w:r w:rsidRPr="00AA2593">
              <w:rPr>
                <w:rFonts w:ascii="Times New Roman" w:eastAsia="Times New Roman" w:hAnsi="Times New Roman" w:cs="Times New Roman"/>
                <w:b/>
                <w:bCs/>
                <w:noProof/>
                <w:color w:val="000000" w:themeColor="text1"/>
                <w:sz w:val="26"/>
                <w:szCs w:val="26"/>
                <w:lang w:eastAsia="lv-LV"/>
              </w:rPr>
              <w:t>1. Mērķi un nepieciešamības pamatojums, tostarp raksturojot iespējamās alternatīvas, kas neparedz tiesiskā regulējuma izstrādi</w:t>
            </w:r>
          </w:p>
          <w:p w14:paraId="2EF1E42D" w14:textId="2CF8E1BF" w:rsidR="00033DEF" w:rsidRDefault="00033DEF" w:rsidP="00944B62">
            <w:pPr>
              <w:shd w:val="clear" w:color="auto" w:fill="FFFFFF"/>
              <w:ind w:firstLine="741"/>
              <w:jc w:val="both"/>
              <w:rPr>
                <w:rFonts w:ascii="Times New Roman" w:hAnsi="Times New Roman" w:cs="Times New Roman"/>
                <w:noProof/>
                <w:sz w:val="26"/>
                <w:szCs w:val="26"/>
                <w:bdr w:val="none" w:sz="0" w:space="0" w:color="auto" w:frame="1"/>
                <w:shd w:val="clear" w:color="auto" w:fill="FFFFFF"/>
              </w:rPr>
            </w:pPr>
            <w:r>
              <w:rPr>
                <w:rFonts w:ascii="Times New Roman" w:eastAsia="Times New Roman" w:hAnsi="Times New Roman" w:cs="Times New Roman"/>
                <w:bCs/>
                <w:noProof/>
                <w:color w:val="000000" w:themeColor="text1"/>
                <w:sz w:val="26"/>
                <w:szCs w:val="26"/>
                <w:lang w:eastAsia="lv-LV"/>
              </w:rPr>
              <w:t>S</w:t>
            </w:r>
            <w:r w:rsidRPr="00C615C6">
              <w:rPr>
                <w:rFonts w:ascii="Times New Roman" w:eastAsia="Times New Roman" w:hAnsi="Times New Roman" w:cs="Times New Roman"/>
                <w:bCs/>
                <w:noProof/>
                <w:color w:val="000000" w:themeColor="text1"/>
                <w:sz w:val="26"/>
                <w:szCs w:val="26"/>
                <w:lang w:eastAsia="lv-LV"/>
              </w:rPr>
              <w:t xml:space="preserve">aistošie noteikumi </w:t>
            </w:r>
            <w:r>
              <w:rPr>
                <w:rFonts w:ascii="Times New Roman" w:eastAsia="Times New Roman" w:hAnsi="Times New Roman" w:cs="Times New Roman"/>
                <w:bCs/>
                <w:noProof/>
                <w:color w:val="000000" w:themeColor="text1"/>
                <w:sz w:val="26"/>
                <w:szCs w:val="26"/>
                <w:lang w:eastAsia="lv-LV"/>
              </w:rPr>
              <w:t>paredz</w:t>
            </w:r>
            <w:r w:rsidRPr="00C615C6">
              <w:rPr>
                <w:rFonts w:ascii="Times New Roman" w:eastAsia="Times New Roman" w:hAnsi="Times New Roman" w:cs="Times New Roman"/>
                <w:bCs/>
                <w:noProof/>
                <w:color w:val="000000" w:themeColor="text1"/>
                <w:sz w:val="26"/>
                <w:szCs w:val="26"/>
                <w:lang w:eastAsia="lv-LV"/>
              </w:rPr>
              <w:t xml:space="preserve"> </w:t>
            </w:r>
            <w:r>
              <w:rPr>
                <w:rFonts w:ascii="Times New Roman" w:eastAsia="Times New Roman" w:hAnsi="Times New Roman" w:cs="Times New Roman"/>
                <w:bCs/>
                <w:noProof/>
                <w:color w:val="000000" w:themeColor="text1"/>
                <w:sz w:val="26"/>
                <w:szCs w:val="26"/>
                <w:lang w:eastAsia="lv-LV"/>
              </w:rPr>
              <w:t>Rīgas valstspilsētas pašvaldības administratīvajā teritorijā</w:t>
            </w:r>
            <w:r w:rsidRPr="00C615C6">
              <w:rPr>
                <w:rFonts w:ascii="Times New Roman" w:eastAsia="Times New Roman" w:hAnsi="Times New Roman" w:cs="Times New Roman"/>
                <w:bCs/>
                <w:noProof/>
                <w:color w:val="000000" w:themeColor="text1"/>
                <w:sz w:val="26"/>
                <w:szCs w:val="26"/>
                <w:lang w:eastAsia="lv-LV"/>
              </w:rPr>
              <w:t xml:space="preserve"> reģistrētiem Ukrainas civiliedzīvotājiem</w:t>
            </w:r>
            <w:r w:rsidR="00753B2F">
              <w:rPr>
                <w:rFonts w:ascii="Times New Roman" w:eastAsia="Times New Roman" w:hAnsi="Times New Roman" w:cs="Times New Roman"/>
                <w:bCs/>
                <w:noProof/>
                <w:color w:val="000000" w:themeColor="text1"/>
                <w:sz w:val="26"/>
                <w:szCs w:val="26"/>
                <w:lang w:eastAsia="lv-LV"/>
              </w:rPr>
              <w:t xml:space="preserve">, kuri </w:t>
            </w:r>
            <w:r w:rsidR="006D5BA8">
              <w:rPr>
                <w:rFonts w:ascii="Times New Roman" w:eastAsia="Times New Roman" w:hAnsi="Times New Roman" w:cs="Times New Roman"/>
                <w:bCs/>
                <w:noProof/>
                <w:color w:val="000000" w:themeColor="text1"/>
                <w:sz w:val="26"/>
                <w:szCs w:val="26"/>
                <w:lang w:eastAsia="lv-LV"/>
              </w:rPr>
              <w:t>ir izceļojuši no Ukrainas vai kuri nevar atgriezties Ukrainā Krievijas Federācijas izraisītā bruņot</w:t>
            </w:r>
            <w:r w:rsidR="006E02BF">
              <w:rPr>
                <w:rFonts w:ascii="Times New Roman" w:eastAsia="Times New Roman" w:hAnsi="Times New Roman" w:cs="Times New Roman"/>
                <w:bCs/>
                <w:noProof/>
                <w:color w:val="000000" w:themeColor="text1"/>
                <w:sz w:val="26"/>
                <w:szCs w:val="26"/>
                <w:lang w:eastAsia="lv-LV"/>
              </w:rPr>
              <w:t>ā konflikta dēļ šī bruņotā konflikta norises laikā</w:t>
            </w:r>
            <w:r w:rsidR="00CA12D1">
              <w:rPr>
                <w:rFonts w:ascii="Times New Roman" w:eastAsia="Times New Roman" w:hAnsi="Times New Roman" w:cs="Times New Roman"/>
                <w:bCs/>
                <w:noProof/>
                <w:color w:val="000000" w:themeColor="text1"/>
                <w:sz w:val="26"/>
                <w:szCs w:val="26"/>
                <w:lang w:eastAsia="lv-LV"/>
              </w:rPr>
              <w:t>,</w:t>
            </w:r>
            <w:r w:rsidRPr="00C615C6">
              <w:rPr>
                <w:rFonts w:ascii="Times New Roman" w:eastAsia="Times New Roman" w:hAnsi="Times New Roman" w:cs="Times New Roman"/>
                <w:bCs/>
                <w:noProof/>
                <w:color w:val="000000" w:themeColor="text1"/>
                <w:sz w:val="26"/>
                <w:szCs w:val="26"/>
                <w:lang w:eastAsia="lv-LV"/>
              </w:rPr>
              <w:t xml:space="preserve"> pagarināt termiņu 100</w:t>
            </w:r>
            <w:r>
              <w:rPr>
                <w:rFonts w:ascii="Times New Roman" w:eastAsia="Times New Roman" w:hAnsi="Times New Roman" w:cs="Times New Roman"/>
                <w:bCs/>
                <w:noProof/>
                <w:color w:val="000000" w:themeColor="text1"/>
                <w:sz w:val="26"/>
                <w:szCs w:val="26"/>
                <w:lang w:eastAsia="lv-LV"/>
              </w:rPr>
              <w:t> </w:t>
            </w:r>
            <w:r w:rsidRPr="00C615C6">
              <w:rPr>
                <w:rFonts w:ascii="Times New Roman" w:eastAsia="Times New Roman" w:hAnsi="Times New Roman" w:cs="Times New Roman"/>
                <w:bCs/>
                <w:noProof/>
                <w:color w:val="000000" w:themeColor="text1"/>
                <w:sz w:val="26"/>
                <w:szCs w:val="26"/>
                <w:lang w:eastAsia="lv-LV"/>
              </w:rPr>
              <w:t>% braukšanas maksas atvieglojuma izmantošanai līdz 202</w:t>
            </w:r>
            <w:r>
              <w:rPr>
                <w:rFonts w:ascii="Times New Roman" w:eastAsia="Times New Roman" w:hAnsi="Times New Roman" w:cs="Times New Roman"/>
                <w:bCs/>
                <w:noProof/>
                <w:color w:val="000000" w:themeColor="text1"/>
                <w:sz w:val="26"/>
                <w:szCs w:val="26"/>
                <w:lang w:eastAsia="lv-LV"/>
              </w:rPr>
              <w:t>5</w:t>
            </w:r>
            <w:r w:rsidRPr="00C615C6">
              <w:rPr>
                <w:rFonts w:ascii="Times New Roman" w:eastAsia="Times New Roman" w:hAnsi="Times New Roman" w:cs="Times New Roman"/>
                <w:bCs/>
                <w:noProof/>
                <w:color w:val="000000" w:themeColor="text1"/>
                <w:sz w:val="26"/>
                <w:szCs w:val="26"/>
                <w:lang w:eastAsia="lv-LV"/>
              </w:rPr>
              <w:t>.</w:t>
            </w:r>
            <w:r>
              <w:rPr>
                <w:rFonts w:ascii="Times New Roman" w:eastAsia="Times New Roman" w:hAnsi="Times New Roman" w:cs="Times New Roman"/>
                <w:bCs/>
                <w:noProof/>
                <w:color w:val="000000" w:themeColor="text1"/>
                <w:sz w:val="26"/>
                <w:szCs w:val="26"/>
                <w:lang w:eastAsia="lv-LV"/>
              </w:rPr>
              <w:t> </w:t>
            </w:r>
            <w:r w:rsidRPr="00C615C6">
              <w:rPr>
                <w:rFonts w:ascii="Times New Roman" w:eastAsia="Times New Roman" w:hAnsi="Times New Roman" w:cs="Times New Roman"/>
                <w:bCs/>
                <w:noProof/>
                <w:color w:val="000000" w:themeColor="text1"/>
                <w:sz w:val="26"/>
                <w:szCs w:val="26"/>
                <w:lang w:eastAsia="lv-LV"/>
              </w:rPr>
              <w:t>gada 3</w:t>
            </w:r>
            <w:r>
              <w:rPr>
                <w:rFonts w:ascii="Times New Roman" w:eastAsia="Times New Roman" w:hAnsi="Times New Roman" w:cs="Times New Roman"/>
                <w:bCs/>
                <w:noProof/>
                <w:color w:val="000000" w:themeColor="text1"/>
                <w:sz w:val="26"/>
                <w:szCs w:val="26"/>
                <w:lang w:eastAsia="lv-LV"/>
              </w:rPr>
              <w:t>1</w:t>
            </w:r>
            <w:r w:rsidRPr="00C615C6">
              <w:rPr>
                <w:rFonts w:ascii="Times New Roman" w:eastAsia="Times New Roman" w:hAnsi="Times New Roman" w:cs="Times New Roman"/>
                <w:bCs/>
                <w:noProof/>
                <w:color w:val="000000" w:themeColor="text1"/>
                <w:sz w:val="26"/>
                <w:szCs w:val="26"/>
                <w:lang w:eastAsia="lv-LV"/>
              </w:rPr>
              <w:t>.</w:t>
            </w:r>
            <w:r>
              <w:rPr>
                <w:rFonts w:ascii="Times New Roman" w:eastAsia="Times New Roman" w:hAnsi="Times New Roman" w:cs="Times New Roman"/>
                <w:bCs/>
                <w:noProof/>
                <w:color w:val="000000" w:themeColor="text1"/>
                <w:sz w:val="26"/>
                <w:szCs w:val="26"/>
                <w:lang w:eastAsia="lv-LV"/>
              </w:rPr>
              <w:t> decembrim</w:t>
            </w:r>
            <w:r w:rsidRPr="00C615C6">
              <w:rPr>
                <w:rFonts w:ascii="Times New Roman" w:eastAsia="Times New Roman" w:hAnsi="Times New Roman" w:cs="Times New Roman"/>
                <w:bCs/>
                <w:noProof/>
                <w:color w:val="000000" w:themeColor="text1"/>
                <w:sz w:val="26"/>
                <w:szCs w:val="26"/>
                <w:lang w:eastAsia="lv-LV"/>
              </w:rPr>
              <w:t>.</w:t>
            </w:r>
          </w:p>
          <w:p w14:paraId="63D65F90" w14:textId="327BC081" w:rsidR="00D865F3" w:rsidRPr="00534048" w:rsidRDefault="00B2670F" w:rsidP="00534048">
            <w:pPr>
              <w:shd w:val="clear" w:color="auto" w:fill="FFFFFF"/>
              <w:ind w:firstLine="741"/>
              <w:jc w:val="both"/>
              <w:rPr>
                <w:rFonts w:ascii="Times New Roman" w:hAnsi="Times New Roman" w:cs="Times New Roman"/>
                <w:noProof/>
                <w:sz w:val="26"/>
                <w:szCs w:val="26"/>
                <w:bdr w:val="none" w:sz="0" w:space="0" w:color="auto" w:frame="1"/>
                <w:shd w:val="clear" w:color="auto" w:fill="FFFFFF"/>
              </w:rPr>
            </w:pPr>
            <w:r w:rsidRPr="00B2670F">
              <w:rPr>
                <w:rFonts w:ascii="Times New Roman" w:hAnsi="Times New Roman" w:cs="Times New Roman"/>
                <w:noProof/>
                <w:sz w:val="26"/>
                <w:szCs w:val="26"/>
                <w:bdr w:val="none" w:sz="0" w:space="0" w:color="auto" w:frame="1"/>
                <w:shd w:val="clear" w:color="auto" w:fill="FFFFFF"/>
              </w:rPr>
              <w:t xml:space="preserve">Koriģēts </w:t>
            </w:r>
            <w:r w:rsidR="00534048">
              <w:rPr>
                <w:rFonts w:ascii="Times New Roman" w:hAnsi="Times New Roman" w:cs="Times New Roman"/>
                <w:noProof/>
                <w:sz w:val="26"/>
                <w:szCs w:val="26"/>
                <w:bdr w:val="none" w:sz="0" w:space="0" w:color="auto" w:frame="1"/>
                <w:shd w:val="clear" w:color="auto" w:fill="FFFFFF"/>
              </w:rPr>
              <w:t>s</w:t>
            </w:r>
            <w:r w:rsidRPr="00B2670F">
              <w:rPr>
                <w:rFonts w:ascii="Times New Roman" w:hAnsi="Times New Roman" w:cs="Times New Roman"/>
                <w:noProof/>
                <w:sz w:val="26"/>
                <w:szCs w:val="26"/>
                <w:bdr w:val="none" w:sz="0" w:space="0" w:color="auto" w:frame="1"/>
                <w:shd w:val="clear" w:color="auto" w:fill="FFFFFF"/>
              </w:rPr>
              <w:t>aistošo noteikumu 3.2</w:t>
            </w:r>
            <w:r w:rsidR="00534048">
              <w:rPr>
                <w:rFonts w:ascii="Times New Roman" w:hAnsi="Times New Roman" w:cs="Times New Roman"/>
                <w:noProof/>
                <w:sz w:val="26"/>
                <w:szCs w:val="26"/>
                <w:bdr w:val="none" w:sz="0" w:space="0" w:color="auto" w:frame="1"/>
                <w:shd w:val="clear" w:color="auto" w:fill="FFFFFF"/>
              </w:rPr>
              <w:t>1</w:t>
            </w:r>
            <w:r w:rsidRPr="00B2670F">
              <w:rPr>
                <w:rFonts w:ascii="Times New Roman" w:hAnsi="Times New Roman" w:cs="Times New Roman"/>
                <w:noProof/>
                <w:sz w:val="26"/>
                <w:szCs w:val="26"/>
                <w:bdr w:val="none" w:sz="0" w:space="0" w:color="auto" w:frame="1"/>
                <w:shd w:val="clear" w:color="auto" w:fill="FFFFFF"/>
              </w:rPr>
              <w:t>.</w:t>
            </w:r>
            <w:r w:rsidR="00534048">
              <w:rPr>
                <w:rFonts w:ascii="Times New Roman" w:hAnsi="Times New Roman" w:cs="Times New Roman"/>
                <w:noProof/>
                <w:sz w:val="26"/>
                <w:szCs w:val="26"/>
                <w:bdr w:val="none" w:sz="0" w:space="0" w:color="auto" w:frame="1"/>
                <w:shd w:val="clear" w:color="auto" w:fill="FFFFFF"/>
              </w:rPr>
              <w:t> </w:t>
            </w:r>
            <w:r w:rsidRPr="00B2670F">
              <w:rPr>
                <w:rFonts w:ascii="Times New Roman" w:hAnsi="Times New Roman" w:cs="Times New Roman"/>
                <w:noProof/>
                <w:sz w:val="26"/>
                <w:szCs w:val="26"/>
                <w:bdr w:val="none" w:sz="0" w:space="0" w:color="auto" w:frame="1"/>
                <w:shd w:val="clear" w:color="auto" w:fill="FFFFFF"/>
              </w:rPr>
              <w:t>apakšpunkts, precizējot atvieglojuma saņēmēju reģistrācijas vietu – aizstājot atsauci uz konkrētu institūciju (“Rīgas atbalsta centrā Ukrainas iedzīvotājiem”) ar precīzāku formulējumu (“Rīgas valstspilsētas pašvaldības administratīvajā teritorijā”). Šī izmaiņa nemaina tiesību normas saturu vai būtību, bet veikta ar mērķi nodrošināt normatīvā akta skaidrību un atbilstību aktuālajai pakalpojumu sniegšanas organizācijas kārtībai.</w:t>
            </w:r>
          </w:p>
        </w:tc>
      </w:tr>
      <w:tr w:rsidR="00A54A37" w14:paraId="6F6E7C67" w14:textId="77777777" w:rsidTr="00FB4361">
        <w:tc>
          <w:tcPr>
            <w:tcW w:w="9247" w:type="dxa"/>
          </w:tcPr>
          <w:p w14:paraId="01527FE5" w14:textId="21C3B156" w:rsidR="007752F6" w:rsidRPr="00E4791C" w:rsidRDefault="00E3040B" w:rsidP="00CD5B22">
            <w:pPr>
              <w:shd w:val="clear" w:color="auto" w:fill="FFFFFF"/>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 xml:space="preserve">2. Fiskālā ietekme uz pašvaldības budžetu, iekļaujot attiecīgus aprēķinus </w:t>
            </w:r>
          </w:p>
          <w:p w14:paraId="1F4E8ABE" w14:textId="77777777" w:rsidR="00F770DD" w:rsidRDefault="00E3040B" w:rsidP="00E3040B">
            <w:pPr>
              <w:shd w:val="clear" w:color="auto" w:fill="FFFFFF"/>
              <w:ind w:firstLine="741"/>
              <w:jc w:val="both"/>
              <w:rPr>
                <w:rFonts w:ascii="Times New Roman" w:hAnsi="Times New Roman" w:cs="Times New Roman"/>
                <w:noProof/>
                <w:sz w:val="26"/>
                <w:szCs w:val="26"/>
                <w:lang w:eastAsia="lv-LV"/>
              </w:rPr>
            </w:pPr>
            <w:r w:rsidRPr="00C53274">
              <w:rPr>
                <w:rFonts w:ascii="Times New Roman" w:hAnsi="Times New Roman" w:cs="Times New Roman"/>
                <w:noProof/>
                <w:sz w:val="26"/>
                <w:szCs w:val="26"/>
                <w:lang w:eastAsia="lv-LV"/>
              </w:rPr>
              <w:t>S</w:t>
            </w:r>
            <w:r>
              <w:rPr>
                <w:rFonts w:ascii="Times New Roman" w:hAnsi="Times New Roman" w:cs="Times New Roman"/>
                <w:noProof/>
                <w:sz w:val="26"/>
                <w:szCs w:val="26"/>
                <w:lang w:eastAsia="lv-LV"/>
              </w:rPr>
              <w:t>askaņā ar S</w:t>
            </w:r>
            <w:r w:rsidRPr="00C53274">
              <w:rPr>
                <w:rFonts w:ascii="Times New Roman" w:hAnsi="Times New Roman" w:cs="Times New Roman"/>
                <w:noProof/>
                <w:sz w:val="26"/>
                <w:szCs w:val="26"/>
                <w:lang w:eastAsia="lv-LV"/>
              </w:rPr>
              <w:t>abiedriskā transporta pakalpojumu likuma 14.</w:t>
            </w:r>
            <w:r>
              <w:rPr>
                <w:rFonts w:ascii="Times New Roman" w:hAnsi="Times New Roman" w:cs="Times New Roman"/>
                <w:noProof/>
                <w:sz w:val="26"/>
                <w:szCs w:val="26"/>
                <w:lang w:eastAsia="lv-LV"/>
              </w:rPr>
              <w:t> </w:t>
            </w:r>
            <w:r w:rsidRPr="00C53274">
              <w:rPr>
                <w:rFonts w:ascii="Times New Roman" w:hAnsi="Times New Roman" w:cs="Times New Roman"/>
                <w:noProof/>
                <w:sz w:val="26"/>
                <w:szCs w:val="26"/>
                <w:lang w:eastAsia="lv-LV"/>
              </w:rPr>
              <w:t>panta trešo daļu pašvaldībām ir tiesības noteikt braukšanas maksas atvieglojumus savā administratīvajā teritorijā, ja ar šo braukšanas maksas atvieglojumu noteikšanu pārvadātājam radītos zaudējumus pilnībā kompensē no pašvaldības budžeta.</w:t>
            </w:r>
          </w:p>
          <w:p w14:paraId="111F0E26" w14:textId="3BBA0B1E" w:rsidR="00D865F3" w:rsidRPr="00F66691" w:rsidRDefault="00F66691" w:rsidP="00F66691">
            <w:pPr>
              <w:shd w:val="clear" w:color="auto" w:fill="FFFFFF"/>
              <w:ind w:firstLine="741"/>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Ņemot vērā</w:t>
            </w:r>
            <w:r w:rsidRPr="00C53274">
              <w:rPr>
                <w:rFonts w:ascii="Times New Roman" w:eastAsia="Times New Roman" w:hAnsi="Times New Roman" w:cs="Times New Roman"/>
                <w:noProof/>
                <w:sz w:val="26"/>
                <w:szCs w:val="26"/>
                <w:lang w:eastAsia="lv-LV"/>
              </w:rPr>
              <w:t xml:space="preserve"> </w:t>
            </w:r>
            <w:r w:rsidR="00D70344">
              <w:rPr>
                <w:rFonts w:ascii="Times New Roman" w:eastAsia="Times New Roman" w:hAnsi="Times New Roman" w:cs="Times New Roman"/>
                <w:bCs/>
                <w:noProof/>
                <w:color w:val="000000" w:themeColor="text1"/>
                <w:sz w:val="26"/>
                <w:szCs w:val="26"/>
                <w:lang w:eastAsia="lv-LV"/>
              </w:rPr>
              <w:t xml:space="preserve">Rīgas </w:t>
            </w:r>
            <w:r w:rsidR="00E20C7A">
              <w:rPr>
                <w:rFonts w:ascii="Times New Roman" w:eastAsia="Times New Roman" w:hAnsi="Times New Roman" w:cs="Times New Roman"/>
                <w:bCs/>
                <w:noProof/>
                <w:color w:val="000000" w:themeColor="text1"/>
                <w:sz w:val="26"/>
                <w:szCs w:val="26"/>
                <w:lang w:eastAsia="lv-LV"/>
              </w:rPr>
              <w:t>atbalsta centrā Ukrainas iedzīvotājiem</w:t>
            </w:r>
            <w:r w:rsidR="00D70344" w:rsidRPr="00B0521D">
              <w:rPr>
                <w:rFonts w:ascii="Times New Roman" w:hAnsi="Times New Roman" w:cs="Times New Roman"/>
                <w:noProof/>
                <w:sz w:val="26"/>
                <w:szCs w:val="26"/>
              </w:rPr>
              <w:t xml:space="preserve"> </w:t>
            </w:r>
            <w:r w:rsidRPr="00B0521D">
              <w:rPr>
                <w:rFonts w:ascii="Times New Roman" w:hAnsi="Times New Roman" w:cs="Times New Roman"/>
                <w:noProof/>
                <w:sz w:val="26"/>
                <w:szCs w:val="26"/>
              </w:rPr>
              <w:t xml:space="preserve">reģistrēto personu braucienu Rīgas </w:t>
            </w:r>
            <w:r>
              <w:rPr>
                <w:rFonts w:ascii="Times New Roman" w:hAnsi="Times New Roman" w:cs="Times New Roman"/>
                <w:noProof/>
                <w:sz w:val="26"/>
                <w:szCs w:val="26"/>
              </w:rPr>
              <w:t>valsts</w:t>
            </w:r>
            <w:r w:rsidRPr="00B0521D">
              <w:rPr>
                <w:rFonts w:ascii="Times New Roman" w:hAnsi="Times New Roman" w:cs="Times New Roman"/>
                <w:noProof/>
                <w:sz w:val="26"/>
                <w:szCs w:val="26"/>
              </w:rPr>
              <w:t xml:space="preserve">pilsētas sabiedriskajā transportā reģistrāciju </w:t>
            </w:r>
            <w:r w:rsidR="00D8395B">
              <w:rPr>
                <w:rFonts w:ascii="Times New Roman" w:hAnsi="Times New Roman" w:cs="Times New Roman"/>
                <w:noProof/>
                <w:sz w:val="26"/>
                <w:szCs w:val="26"/>
              </w:rPr>
              <w:t>s</w:t>
            </w:r>
            <w:r w:rsidRPr="00B0521D">
              <w:rPr>
                <w:rFonts w:ascii="Times New Roman" w:hAnsi="Times New Roman" w:cs="Times New Roman"/>
                <w:noProof/>
                <w:sz w:val="26"/>
                <w:szCs w:val="26"/>
              </w:rPr>
              <w:t>tatistiku p</w:t>
            </w:r>
            <w:r>
              <w:rPr>
                <w:rFonts w:ascii="Times New Roman" w:hAnsi="Times New Roman" w:cs="Times New Roman"/>
                <w:noProof/>
                <w:sz w:val="26"/>
                <w:szCs w:val="26"/>
              </w:rPr>
              <w:t xml:space="preserve">eriodā par </w:t>
            </w:r>
            <w:r w:rsidRPr="00F66691">
              <w:rPr>
                <w:rFonts w:ascii="Times New Roman" w:eastAsia="Times New Roman" w:hAnsi="Times New Roman" w:cs="Times New Roman"/>
                <w:noProof/>
                <w:sz w:val="26"/>
                <w:szCs w:val="26"/>
                <w:lang w:eastAsia="lv-LV"/>
              </w:rPr>
              <w:t>laikposmu no 2024. gada j</w:t>
            </w:r>
            <w:r w:rsidR="000163BA">
              <w:rPr>
                <w:rFonts w:ascii="Times New Roman" w:eastAsia="Times New Roman" w:hAnsi="Times New Roman" w:cs="Times New Roman"/>
                <w:noProof/>
                <w:sz w:val="26"/>
                <w:szCs w:val="26"/>
                <w:lang w:eastAsia="lv-LV"/>
              </w:rPr>
              <w:t>ūlija</w:t>
            </w:r>
            <w:r w:rsidRPr="00F66691">
              <w:rPr>
                <w:rFonts w:ascii="Times New Roman" w:eastAsia="Times New Roman" w:hAnsi="Times New Roman" w:cs="Times New Roman"/>
                <w:noProof/>
                <w:sz w:val="26"/>
                <w:szCs w:val="26"/>
                <w:lang w:eastAsia="lv-LV"/>
              </w:rPr>
              <w:t xml:space="preserve"> līdz </w:t>
            </w:r>
            <w:r w:rsidR="000163BA">
              <w:rPr>
                <w:rFonts w:ascii="Times New Roman" w:eastAsia="Times New Roman" w:hAnsi="Times New Roman" w:cs="Times New Roman"/>
                <w:noProof/>
                <w:sz w:val="26"/>
                <w:szCs w:val="26"/>
                <w:lang w:eastAsia="lv-LV"/>
              </w:rPr>
              <w:t>decembrim</w:t>
            </w:r>
            <w:r w:rsidRPr="00F66691">
              <w:rPr>
                <w:rFonts w:ascii="Times New Roman" w:eastAsia="Times New Roman" w:hAnsi="Times New Roman" w:cs="Times New Roman"/>
                <w:noProof/>
                <w:sz w:val="26"/>
                <w:szCs w:val="26"/>
                <w:lang w:eastAsia="lv-LV"/>
              </w:rPr>
              <w:t>, prognozēts, ka braucienu reģistrāciju skaits varētu sasniegt 1,8 miljonus un nesaņemtie ieņēmumi (pašvaldības dotācija) no 2025. gada 1. j</w:t>
            </w:r>
            <w:r w:rsidR="00497209">
              <w:rPr>
                <w:rFonts w:ascii="Times New Roman" w:eastAsia="Times New Roman" w:hAnsi="Times New Roman" w:cs="Times New Roman"/>
                <w:noProof/>
                <w:sz w:val="26"/>
                <w:szCs w:val="26"/>
                <w:lang w:eastAsia="lv-LV"/>
              </w:rPr>
              <w:t>ūlija</w:t>
            </w:r>
            <w:r w:rsidRPr="00F66691">
              <w:rPr>
                <w:rFonts w:ascii="Times New Roman" w:eastAsia="Times New Roman" w:hAnsi="Times New Roman" w:cs="Times New Roman"/>
                <w:noProof/>
                <w:sz w:val="26"/>
                <w:szCs w:val="26"/>
                <w:lang w:eastAsia="lv-LV"/>
              </w:rPr>
              <w:t xml:space="preserve"> līdz 2025. gada 3</w:t>
            </w:r>
            <w:r w:rsidR="00497209">
              <w:rPr>
                <w:rFonts w:ascii="Times New Roman" w:eastAsia="Times New Roman" w:hAnsi="Times New Roman" w:cs="Times New Roman"/>
                <w:noProof/>
                <w:sz w:val="26"/>
                <w:szCs w:val="26"/>
                <w:lang w:eastAsia="lv-LV"/>
              </w:rPr>
              <w:t>1</w:t>
            </w:r>
            <w:r w:rsidRPr="00F66691">
              <w:rPr>
                <w:rFonts w:ascii="Times New Roman" w:eastAsia="Times New Roman" w:hAnsi="Times New Roman" w:cs="Times New Roman"/>
                <w:noProof/>
                <w:sz w:val="26"/>
                <w:szCs w:val="26"/>
                <w:lang w:eastAsia="lv-LV"/>
              </w:rPr>
              <w:t>. </w:t>
            </w:r>
            <w:r w:rsidR="00497209">
              <w:rPr>
                <w:rFonts w:ascii="Times New Roman" w:eastAsia="Times New Roman" w:hAnsi="Times New Roman" w:cs="Times New Roman"/>
                <w:noProof/>
                <w:sz w:val="26"/>
                <w:szCs w:val="26"/>
                <w:lang w:eastAsia="lv-LV"/>
              </w:rPr>
              <w:t>decembrim</w:t>
            </w:r>
            <w:r w:rsidRPr="00F66691">
              <w:rPr>
                <w:rFonts w:ascii="Times New Roman" w:eastAsia="Times New Roman" w:hAnsi="Times New Roman" w:cs="Times New Roman"/>
                <w:noProof/>
                <w:sz w:val="26"/>
                <w:szCs w:val="26"/>
                <w:lang w:eastAsia="lv-LV"/>
              </w:rPr>
              <w:t xml:space="preserve"> varētu sasniegt aptuveni 3,3 miljonus</w:t>
            </w:r>
            <w:r>
              <w:rPr>
                <w:rFonts w:ascii="Times New Roman" w:eastAsia="Times New Roman" w:hAnsi="Times New Roman" w:cs="Times New Roman"/>
                <w:noProof/>
                <w:sz w:val="26"/>
                <w:szCs w:val="26"/>
                <w:lang w:eastAsia="lv-LV"/>
              </w:rPr>
              <w:t xml:space="preserve"> </w:t>
            </w:r>
            <w:r w:rsidRPr="00F66691">
              <w:rPr>
                <w:rFonts w:ascii="Times New Roman" w:eastAsia="Times New Roman" w:hAnsi="Times New Roman" w:cs="Times New Roman"/>
                <w:i/>
                <w:iCs/>
                <w:noProof/>
                <w:sz w:val="26"/>
                <w:szCs w:val="26"/>
                <w:lang w:eastAsia="lv-LV"/>
              </w:rPr>
              <w:t>euro</w:t>
            </w:r>
            <w:r>
              <w:rPr>
                <w:rFonts w:ascii="Times New Roman" w:eastAsia="Times New Roman" w:hAnsi="Times New Roman" w:cs="Times New Roman"/>
                <w:noProof/>
                <w:sz w:val="26"/>
                <w:szCs w:val="26"/>
                <w:lang w:eastAsia="lv-LV"/>
              </w:rPr>
              <w:t xml:space="preserve"> </w:t>
            </w:r>
            <w:r w:rsidRPr="00F66691">
              <w:rPr>
                <w:rFonts w:ascii="Times New Roman" w:eastAsia="Times New Roman" w:hAnsi="Times New Roman" w:cs="Times New Roman"/>
                <w:noProof/>
                <w:sz w:val="26"/>
                <w:szCs w:val="26"/>
                <w:lang w:eastAsia="lv-LV"/>
              </w:rPr>
              <w:t>(tajā skaitā pievienotās vērtības nodoklis).</w:t>
            </w:r>
          </w:p>
        </w:tc>
      </w:tr>
      <w:tr w:rsidR="00A54A37" w14:paraId="7EF01694" w14:textId="77777777" w:rsidTr="00FB4361">
        <w:tc>
          <w:tcPr>
            <w:tcW w:w="9247" w:type="dxa"/>
          </w:tcPr>
          <w:p w14:paraId="15A7EBD1" w14:textId="05B65B68" w:rsidR="007752F6" w:rsidRPr="00E4791C" w:rsidRDefault="00E3040B" w:rsidP="00CD5B22">
            <w:pPr>
              <w:shd w:val="clear" w:color="auto" w:fill="FFFFFF"/>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68221798" w14:textId="290595C6" w:rsidR="00D865F3" w:rsidRPr="00E4791C" w:rsidRDefault="00E3040B" w:rsidP="00E3040B">
            <w:pPr>
              <w:shd w:val="clear" w:color="auto" w:fill="FFFFFF"/>
              <w:ind w:firstLine="741"/>
              <w:jc w:val="both"/>
              <w:rPr>
                <w:rFonts w:ascii="Times New Roman" w:eastAsia="Times New Roman" w:hAnsi="Times New Roman" w:cs="Times New Roman"/>
                <w:b/>
                <w:bCs/>
                <w:noProof/>
                <w:color w:val="000000" w:themeColor="text1"/>
                <w:sz w:val="26"/>
                <w:szCs w:val="26"/>
                <w:lang w:eastAsia="lv-LV"/>
              </w:rPr>
            </w:pPr>
            <w:r>
              <w:rPr>
                <w:rFonts w:ascii="Times New Roman" w:hAnsi="Times New Roman" w:cs="Times New Roman"/>
                <w:noProof/>
                <w:sz w:val="26"/>
                <w:szCs w:val="26"/>
              </w:rPr>
              <w:t>Sociālā ietekme</w:t>
            </w:r>
            <w:r w:rsidR="001B6DE6">
              <w:rPr>
                <w:rFonts w:ascii="Times New Roman" w:hAnsi="Times New Roman" w:cs="Times New Roman"/>
                <w:noProof/>
                <w:sz w:val="26"/>
                <w:szCs w:val="26"/>
              </w:rPr>
              <w:t>:</w:t>
            </w:r>
            <w:r>
              <w:rPr>
                <w:rFonts w:ascii="Times New Roman" w:hAnsi="Times New Roman" w:cs="Times New Roman"/>
                <w:noProof/>
                <w:sz w:val="26"/>
                <w:szCs w:val="26"/>
              </w:rPr>
              <w:t xml:space="preserve"> saistošie noteikumi paredz atbalstu </w:t>
            </w:r>
            <w:r w:rsidRPr="00C615C6">
              <w:rPr>
                <w:rFonts w:ascii="Times New Roman" w:eastAsia="Times New Roman" w:hAnsi="Times New Roman" w:cs="Times New Roman"/>
                <w:bCs/>
                <w:noProof/>
                <w:color w:val="000000" w:themeColor="text1"/>
                <w:sz w:val="26"/>
                <w:szCs w:val="26"/>
                <w:lang w:eastAsia="lv-LV"/>
              </w:rPr>
              <w:t>Ukrainas civiliedzīvotājiem</w:t>
            </w:r>
            <w:r>
              <w:rPr>
                <w:rFonts w:ascii="Times New Roman" w:eastAsia="Times New Roman" w:hAnsi="Times New Roman" w:cs="Times New Roman"/>
                <w:bCs/>
                <w:noProof/>
                <w:color w:val="000000" w:themeColor="text1"/>
                <w:sz w:val="26"/>
                <w:szCs w:val="26"/>
                <w:lang w:eastAsia="lv-LV"/>
              </w:rPr>
              <w:t xml:space="preserve">; </w:t>
            </w:r>
            <w:r w:rsidR="001B6DE6">
              <w:rPr>
                <w:rFonts w:ascii="Times New Roman" w:eastAsia="Times New Roman" w:hAnsi="Times New Roman" w:cs="Times New Roman"/>
                <w:bCs/>
                <w:noProof/>
                <w:color w:val="000000" w:themeColor="text1"/>
                <w:sz w:val="26"/>
                <w:szCs w:val="26"/>
                <w:lang w:eastAsia="lv-LV"/>
              </w:rPr>
              <w:t xml:space="preserve">nav </w:t>
            </w:r>
            <w:r>
              <w:rPr>
                <w:rFonts w:ascii="Times New Roman" w:eastAsia="Times New Roman" w:hAnsi="Times New Roman" w:cs="Times New Roman"/>
                <w:bCs/>
                <w:noProof/>
                <w:color w:val="000000" w:themeColor="text1"/>
                <w:sz w:val="26"/>
                <w:szCs w:val="26"/>
                <w:lang w:eastAsia="lv-LV"/>
              </w:rPr>
              <w:t>ietekmes uz vidi,</w:t>
            </w:r>
            <w:r w:rsidRPr="00145E17">
              <w:rPr>
                <w:rFonts w:ascii="Times New Roman" w:hAnsi="Times New Roman" w:cs="Times New Roman"/>
                <w:noProof/>
              </w:rPr>
              <w:t xml:space="preserve"> </w:t>
            </w:r>
            <w:r w:rsidRPr="00284D57">
              <w:rPr>
                <w:rFonts w:ascii="Times New Roman" w:eastAsia="Times New Roman" w:hAnsi="Times New Roman" w:cs="Times New Roman"/>
                <w:bCs/>
                <w:noProof/>
                <w:color w:val="000000" w:themeColor="text1"/>
                <w:sz w:val="26"/>
                <w:szCs w:val="26"/>
                <w:lang w:eastAsia="lv-LV"/>
              </w:rPr>
              <w:t>iedzīvotāju veselību, uzņēmējdarbības vidi pašvaldības teritorijā</w:t>
            </w:r>
            <w:r w:rsidR="00DA047B">
              <w:rPr>
                <w:rFonts w:ascii="Times New Roman" w:eastAsia="Times New Roman" w:hAnsi="Times New Roman" w:cs="Times New Roman"/>
                <w:bCs/>
                <w:noProof/>
                <w:color w:val="000000" w:themeColor="text1"/>
                <w:sz w:val="26"/>
                <w:szCs w:val="26"/>
                <w:lang w:eastAsia="lv-LV"/>
              </w:rPr>
              <w:t xml:space="preserve"> un</w:t>
            </w:r>
            <w:r w:rsidRPr="00284D57">
              <w:rPr>
                <w:rFonts w:ascii="Times New Roman" w:eastAsia="Times New Roman" w:hAnsi="Times New Roman" w:cs="Times New Roman"/>
                <w:bCs/>
                <w:noProof/>
                <w:color w:val="000000" w:themeColor="text1"/>
                <w:sz w:val="26"/>
                <w:szCs w:val="26"/>
                <w:lang w:eastAsia="lv-LV"/>
              </w:rPr>
              <w:t xml:space="preserve"> uz konkurenci</w:t>
            </w:r>
            <w:r>
              <w:rPr>
                <w:rFonts w:ascii="Times New Roman" w:eastAsia="Times New Roman" w:hAnsi="Times New Roman" w:cs="Times New Roman"/>
                <w:bCs/>
                <w:noProof/>
                <w:color w:val="000000" w:themeColor="text1"/>
                <w:sz w:val="26"/>
                <w:szCs w:val="26"/>
                <w:lang w:eastAsia="lv-LV"/>
              </w:rPr>
              <w:t>.</w:t>
            </w:r>
          </w:p>
        </w:tc>
      </w:tr>
      <w:tr w:rsidR="00A54A37" w14:paraId="6251B64A" w14:textId="77777777" w:rsidTr="00FB4361">
        <w:tc>
          <w:tcPr>
            <w:tcW w:w="9247" w:type="dxa"/>
          </w:tcPr>
          <w:p w14:paraId="50703145" w14:textId="3FDD459A" w:rsidR="007752F6" w:rsidRPr="00E4791C" w:rsidRDefault="00E3040B" w:rsidP="00CD5B22">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0C959A6B" w14:textId="455863A9" w:rsidR="00D865F3" w:rsidRPr="00E4791C" w:rsidRDefault="00E3040B" w:rsidP="00E3040B">
            <w:pPr>
              <w:ind w:firstLine="741"/>
              <w:jc w:val="both"/>
              <w:rPr>
                <w:rFonts w:ascii="Times New Roman" w:eastAsia="Times New Roman" w:hAnsi="Times New Roman" w:cs="Times New Roman"/>
                <w:b/>
                <w:bCs/>
                <w:noProof/>
                <w:color w:val="000000" w:themeColor="text1"/>
                <w:sz w:val="26"/>
                <w:szCs w:val="26"/>
                <w:lang w:eastAsia="lv-LV"/>
              </w:rPr>
            </w:pPr>
            <w:r w:rsidRPr="008810E9">
              <w:rPr>
                <w:rFonts w:ascii="Times New Roman" w:hAnsi="Times New Roman" w:cs="Times New Roman"/>
                <w:noProof/>
                <w:sz w:val="26"/>
                <w:szCs w:val="26"/>
              </w:rPr>
              <w:t>Lai Ukrainas civiliedzīvotāj</w:t>
            </w:r>
            <w:r>
              <w:rPr>
                <w:rFonts w:ascii="Times New Roman" w:hAnsi="Times New Roman" w:cs="Times New Roman"/>
                <w:noProof/>
                <w:sz w:val="26"/>
                <w:szCs w:val="26"/>
              </w:rPr>
              <w:t>i</w:t>
            </w:r>
            <w:r w:rsidRPr="008810E9">
              <w:rPr>
                <w:rFonts w:ascii="Times New Roman" w:hAnsi="Times New Roman" w:cs="Times New Roman"/>
                <w:noProof/>
                <w:sz w:val="26"/>
                <w:szCs w:val="26"/>
              </w:rPr>
              <w:t xml:space="preserve"> saņemtu braukšanas maksas atvieglojumu, personai jābūt reģistrētai </w:t>
            </w:r>
            <w:r w:rsidR="00C92706">
              <w:rPr>
                <w:rFonts w:ascii="Times New Roman" w:eastAsia="Times New Roman" w:hAnsi="Times New Roman" w:cs="Times New Roman"/>
                <w:bCs/>
                <w:noProof/>
                <w:color w:val="000000" w:themeColor="text1"/>
                <w:sz w:val="26"/>
                <w:szCs w:val="26"/>
                <w:lang w:eastAsia="lv-LV"/>
              </w:rPr>
              <w:t>Rīgas valstspilsētas pašvaldības administratīvajā teritorijā</w:t>
            </w:r>
            <w:r w:rsidRPr="008810E9">
              <w:rPr>
                <w:rFonts w:ascii="Times New Roman" w:hAnsi="Times New Roman" w:cs="Times New Roman"/>
                <w:noProof/>
                <w:sz w:val="26"/>
                <w:szCs w:val="26"/>
              </w:rPr>
              <w:t xml:space="preserve">, kā arī jāsaņem braukšanas maksas atvieglojums Rīgas pašvaldības sabiedrības ar ierobežotu atbildību </w:t>
            </w:r>
            <w:r>
              <w:rPr>
                <w:rFonts w:ascii="Times New Roman" w:hAnsi="Times New Roman" w:cs="Times New Roman"/>
                <w:noProof/>
                <w:sz w:val="26"/>
                <w:szCs w:val="26"/>
              </w:rPr>
              <w:t>“</w:t>
            </w:r>
            <w:r w:rsidRPr="008810E9">
              <w:rPr>
                <w:rFonts w:ascii="Times New Roman" w:hAnsi="Times New Roman" w:cs="Times New Roman"/>
                <w:noProof/>
                <w:sz w:val="26"/>
                <w:szCs w:val="26"/>
              </w:rPr>
              <w:t>Rīgas satiksme</w:t>
            </w:r>
            <w:r>
              <w:rPr>
                <w:rFonts w:ascii="Times New Roman" w:hAnsi="Times New Roman" w:cs="Times New Roman"/>
                <w:noProof/>
                <w:sz w:val="26"/>
                <w:szCs w:val="26"/>
              </w:rPr>
              <w:t>”</w:t>
            </w:r>
            <w:r w:rsidRPr="008810E9">
              <w:rPr>
                <w:rFonts w:ascii="Times New Roman" w:hAnsi="Times New Roman" w:cs="Times New Roman"/>
                <w:noProof/>
                <w:sz w:val="26"/>
                <w:szCs w:val="26"/>
              </w:rPr>
              <w:t xml:space="preserve"> noteiktajā kārtībā.</w:t>
            </w:r>
          </w:p>
        </w:tc>
      </w:tr>
      <w:tr w:rsidR="00A54A37" w14:paraId="280F62ED" w14:textId="77777777" w:rsidTr="00FB4361">
        <w:tc>
          <w:tcPr>
            <w:tcW w:w="9247" w:type="dxa"/>
          </w:tcPr>
          <w:p w14:paraId="22CAF928" w14:textId="26C3EDDA" w:rsidR="007752F6" w:rsidRPr="00E4791C" w:rsidRDefault="00E3040B" w:rsidP="00CD5B22">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5. Ietekme uz pašvaldības funkcijām un cilvēkresursiem</w:t>
            </w:r>
          </w:p>
          <w:p w14:paraId="1D963F84" w14:textId="4A9F59F5" w:rsidR="00D865F3" w:rsidRPr="00E4791C" w:rsidRDefault="00E3040B" w:rsidP="00E3040B">
            <w:pPr>
              <w:ind w:firstLine="741"/>
              <w:jc w:val="both"/>
              <w:rPr>
                <w:rFonts w:ascii="Times New Roman" w:eastAsia="Times New Roman" w:hAnsi="Times New Roman" w:cs="Times New Roman"/>
                <w:b/>
                <w:bCs/>
                <w:noProof/>
                <w:color w:val="000000" w:themeColor="text1"/>
                <w:sz w:val="26"/>
                <w:szCs w:val="26"/>
                <w:lang w:eastAsia="lv-LV"/>
              </w:rPr>
            </w:pPr>
            <w:r>
              <w:rPr>
                <w:rFonts w:ascii="Times New Roman" w:hAnsi="Times New Roman" w:cs="Times New Roman"/>
                <w:noProof/>
                <w:sz w:val="26"/>
                <w:szCs w:val="26"/>
                <w:lang w:eastAsia="lv-LV"/>
              </w:rPr>
              <w:t>Neietekmē.</w:t>
            </w:r>
          </w:p>
        </w:tc>
      </w:tr>
      <w:tr w:rsidR="00A54A37" w14:paraId="54A43D2F" w14:textId="77777777" w:rsidTr="00FB4361">
        <w:tc>
          <w:tcPr>
            <w:tcW w:w="9247" w:type="dxa"/>
          </w:tcPr>
          <w:p w14:paraId="1FFCA7C9" w14:textId="77777777" w:rsidR="00F770DD" w:rsidRPr="00AA2593" w:rsidRDefault="00E3040B" w:rsidP="00F770DD">
            <w:pPr>
              <w:rPr>
                <w:rFonts w:ascii="Times New Roman" w:eastAsia="Times New Roman" w:hAnsi="Times New Roman" w:cs="Times New Roman"/>
                <w:b/>
                <w:bCs/>
                <w:noProof/>
                <w:color w:val="000000" w:themeColor="text1"/>
                <w:sz w:val="26"/>
                <w:szCs w:val="26"/>
                <w:lang w:eastAsia="lv-LV"/>
              </w:rPr>
            </w:pPr>
            <w:r w:rsidRPr="00AA2593">
              <w:rPr>
                <w:rFonts w:ascii="Times New Roman" w:eastAsia="Times New Roman" w:hAnsi="Times New Roman" w:cs="Times New Roman"/>
                <w:b/>
                <w:bCs/>
                <w:noProof/>
                <w:color w:val="000000" w:themeColor="text1"/>
                <w:sz w:val="26"/>
                <w:szCs w:val="26"/>
                <w:lang w:eastAsia="lv-LV"/>
              </w:rPr>
              <w:t>6. Izpildes nodrošināšana</w:t>
            </w:r>
          </w:p>
          <w:p w14:paraId="255BFA76" w14:textId="3ABD9925" w:rsidR="00F770DD" w:rsidRPr="00E4791C" w:rsidRDefault="00E3040B" w:rsidP="00E3040B">
            <w:pPr>
              <w:ind w:firstLine="741"/>
              <w:jc w:val="both"/>
              <w:rPr>
                <w:rFonts w:ascii="Times New Roman" w:eastAsia="Times New Roman" w:hAnsi="Times New Roman" w:cs="Times New Roman"/>
                <w:b/>
                <w:bCs/>
                <w:noProof/>
                <w:color w:val="000000" w:themeColor="text1"/>
                <w:sz w:val="26"/>
                <w:szCs w:val="26"/>
                <w:lang w:eastAsia="lv-LV"/>
              </w:rPr>
            </w:pPr>
            <w:r w:rsidRPr="00AA2593">
              <w:rPr>
                <w:rFonts w:ascii="Times New Roman" w:eastAsia="Times New Roman" w:hAnsi="Times New Roman" w:cs="Times New Roman"/>
                <w:noProof/>
                <w:color w:val="000000" w:themeColor="text1"/>
                <w:sz w:val="26"/>
                <w:szCs w:val="26"/>
                <w:lang w:eastAsia="lv-LV"/>
              </w:rPr>
              <w:t xml:space="preserve">Braukšanas maksas atvieglojumus pasažieris var izmantot, lietojot personalizēto viedkarti normatīvajos aktos un </w:t>
            </w:r>
            <w:r>
              <w:rPr>
                <w:rFonts w:ascii="Times New Roman" w:eastAsia="Times New Roman" w:hAnsi="Times New Roman" w:cs="Times New Roman"/>
                <w:noProof/>
                <w:color w:val="000000" w:themeColor="text1"/>
                <w:sz w:val="26"/>
                <w:szCs w:val="26"/>
                <w:lang w:eastAsia="lv-LV"/>
              </w:rPr>
              <w:t xml:space="preserve">Rīgas pašvaldības sabiedrības ar ierobežotu atbildību </w:t>
            </w:r>
            <w:r w:rsidRPr="00AA2593">
              <w:rPr>
                <w:rFonts w:ascii="Times New Roman" w:eastAsia="Times New Roman" w:hAnsi="Times New Roman" w:cs="Times New Roman"/>
                <w:noProof/>
                <w:color w:val="000000" w:themeColor="text1"/>
                <w:sz w:val="26"/>
                <w:szCs w:val="26"/>
                <w:lang w:eastAsia="lv-LV"/>
              </w:rPr>
              <w:lastRenderedPageBreak/>
              <w:t>“Rīgas satiksme” noteiktajā kārtībā (izņemot valsts noteiktos braukšanas maksas atvieglojumus).</w:t>
            </w:r>
          </w:p>
        </w:tc>
      </w:tr>
      <w:tr w:rsidR="00A54A37" w14:paraId="54C9558D" w14:textId="77777777" w:rsidTr="00FB4361">
        <w:tc>
          <w:tcPr>
            <w:tcW w:w="9247" w:type="dxa"/>
          </w:tcPr>
          <w:p w14:paraId="7BCC7547" w14:textId="77777777" w:rsidR="007752F6" w:rsidRPr="00E4791C" w:rsidRDefault="00E3040B" w:rsidP="00444237">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lastRenderedPageBreak/>
              <w:t>7. Prasību un izmaksu samērīgums pret ieguvumiem, ko sniedz mērķa sasniegšana</w:t>
            </w:r>
          </w:p>
          <w:p w14:paraId="67AC3710" w14:textId="5E858648" w:rsidR="00D865F3" w:rsidRPr="00E4791C" w:rsidRDefault="00E3040B" w:rsidP="00E3040B">
            <w:pPr>
              <w:ind w:firstLine="741"/>
              <w:rPr>
                <w:rFonts w:ascii="Times New Roman" w:eastAsia="Times New Roman" w:hAnsi="Times New Roman" w:cs="Times New Roman"/>
                <w:b/>
                <w:bCs/>
                <w:noProof/>
                <w:color w:val="000000" w:themeColor="text1"/>
                <w:sz w:val="26"/>
                <w:szCs w:val="26"/>
                <w:lang w:eastAsia="lv-LV"/>
              </w:rPr>
            </w:pPr>
            <w:r w:rsidRPr="00AA2593">
              <w:rPr>
                <w:rFonts w:ascii="Times New Roman" w:hAnsi="Times New Roman" w:cs="Times New Roman"/>
                <w:noProof/>
                <w:color w:val="000000"/>
                <w:sz w:val="26"/>
                <w:szCs w:val="26"/>
              </w:rPr>
              <w:t>Saistošie noteikumi ir piemēroti iecerētā mērķa sasniegšanas nodrošināšanai un paredz tikai to, kas ir vajadzīgs minētā mērķa sasniegšanai.</w:t>
            </w:r>
          </w:p>
        </w:tc>
      </w:tr>
      <w:tr w:rsidR="00A54A37" w14:paraId="1996B93B" w14:textId="77777777" w:rsidTr="00FB4361">
        <w:tc>
          <w:tcPr>
            <w:tcW w:w="9247" w:type="dxa"/>
          </w:tcPr>
          <w:p w14:paraId="038C6057" w14:textId="0BB7FB46" w:rsidR="007752F6" w:rsidRPr="00E4791C" w:rsidRDefault="00E3040B" w:rsidP="00444237">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8. Izstrādes gaitā veiktās konsultācijas ar privātpersonām un institūcijām, tostarp sabiedrības viedokļa noskaidrošanā gūtā informācija</w:t>
            </w:r>
          </w:p>
          <w:p w14:paraId="1A03A9D3" w14:textId="4CAFE1E0" w:rsidR="00D865F3" w:rsidRPr="00E4791C" w:rsidRDefault="008D5135" w:rsidP="00E3040B">
            <w:pPr>
              <w:ind w:firstLine="741"/>
              <w:jc w:val="both"/>
              <w:rPr>
                <w:rFonts w:ascii="Times New Roman" w:eastAsia="Times New Roman" w:hAnsi="Times New Roman" w:cs="Times New Roman"/>
                <w:b/>
                <w:bCs/>
                <w:noProof/>
                <w:color w:val="000000" w:themeColor="text1"/>
                <w:sz w:val="26"/>
                <w:szCs w:val="26"/>
                <w:lang w:eastAsia="lv-LV"/>
              </w:rPr>
            </w:pPr>
            <w:r w:rsidRPr="008D5135">
              <w:rPr>
                <w:rFonts w:ascii="Times New Roman" w:eastAsia="Times New Roman" w:hAnsi="Times New Roman" w:cs="Times New Roman"/>
                <w:noProof/>
                <w:color w:val="000000" w:themeColor="text1"/>
                <w:sz w:val="26"/>
                <w:szCs w:val="26"/>
                <w:lang w:eastAsia="lv-LV"/>
              </w:rPr>
              <w:t xml:space="preserve">Atbilstoši Pašvaldību likuma 46. panta trešajai daļai saistošo noteikumu projekts un tam pievienotais paskaidrojuma raksts sabiedrības viedokļa noskaidrošanai no 2025. gada </w:t>
            </w:r>
            <w:r>
              <w:rPr>
                <w:rFonts w:ascii="Times New Roman" w:eastAsia="Times New Roman" w:hAnsi="Times New Roman" w:cs="Times New Roman"/>
                <w:noProof/>
                <w:color w:val="000000" w:themeColor="text1"/>
                <w:sz w:val="26"/>
                <w:szCs w:val="26"/>
                <w:lang w:eastAsia="lv-LV"/>
              </w:rPr>
              <w:t>12</w:t>
            </w:r>
            <w:r w:rsidRPr="008D5135">
              <w:rPr>
                <w:rFonts w:ascii="Times New Roman" w:eastAsia="Times New Roman" w:hAnsi="Times New Roman" w:cs="Times New Roman"/>
                <w:noProof/>
                <w:color w:val="000000" w:themeColor="text1"/>
                <w:sz w:val="26"/>
                <w:szCs w:val="26"/>
                <w:lang w:eastAsia="lv-LV"/>
              </w:rPr>
              <w:t>. maija līdz 2025. gada 2</w:t>
            </w:r>
            <w:r w:rsidR="00480ABE">
              <w:rPr>
                <w:rFonts w:ascii="Times New Roman" w:eastAsia="Times New Roman" w:hAnsi="Times New Roman" w:cs="Times New Roman"/>
                <w:noProof/>
                <w:color w:val="000000" w:themeColor="text1"/>
                <w:sz w:val="26"/>
                <w:szCs w:val="26"/>
                <w:lang w:eastAsia="lv-LV"/>
              </w:rPr>
              <w:t>6</w:t>
            </w:r>
            <w:r w:rsidRPr="008D5135">
              <w:rPr>
                <w:rFonts w:ascii="Times New Roman" w:eastAsia="Times New Roman" w:hAnsi="Times New Roman" w:cs="Times New Roman"/>
                <w:noProof/>
                <w:color w:val="000000" w:themeColor="text1"/>
                <w:sz w:val="26"/>
                <w:szCs w:val="26"/>
                <w:lang w:eastAsia="lv-LV"/>
              </w:rPr>
              <w:t>. maijam tika publicēts Rīgas valstspilsētas pašvaldības tīmekļvietnē www.riga.lv.</w:t>
            </w:r>
          </w:p>
        </w:tc>
      </w:tr>
    </w:tbl>
    <w:p w14:paraId="72C06BBC" w14:textId="5AF20DAC" w:rsidR="00D865F3" w:rsidRPr="00965DE1" w:rsidRDefault="00D865F3" w:rsidP="00F10E25">
      <w:pPr>
        <w:spacing w:after="0" w:line="240" w:lineRule="auto"/>
        <w:rPr>
          <w:rFonts w:ascii="Times New Roman" w:hAnsi="Times New Roman" w:cs="Times New Roman"/>
          <w:noProof/>
          <w:sz w:val="26"/>
          <w:szCs w:val="26"/>
        </w:rPr>
      </w:pPr>
    </w:p>
    <w:sectPr w:rsidR="00D865F3" w:rsidRPr="00965DE1" w:rsidSect="00120C3D">
      <w:headerReference w:type="default" r:id="rId7"/>
      <w:pgSz w:w="11906" w:h="16838"/>
      <w:pgMar w:top="1135" w:right="849" w:bottom="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A005" w14:textId="77777777" w:rsidR="00286CE0" w:rsidRDefault="00286CE0">
      <w:pPr>
        <w:spacing w:after="0" w:line="240" w:lineRule="auto"/>
      </w:pPr>
      <w:r>
        <w:separator/>
      </w:r>
    </w:p>
  </w:endnote>
  <w:endnote w:type="continuationSeparator" w:id="0">
    <w:p w14:paraId="6F85C7E0" w14:textId="77777777" w:rsidR="00286CE0" w:rsidRDefault="0028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2F7B" w14:textId="77777777" w:rsidR="00286CE0" w:rsidRDefault="00286CE0">
      <w:pPr>
        <w:spacing w:after="0" w:line="240" w:lineRule="auto"/>
      </w:pPr>
      <w:r>
        <w:separator/>
      </w:r>
    </w:p>
  </w:footnote>
  <w:footnote w:type="continuationSeparator" w:id="0">
    <w:p w14:paraId="082E801B" w14:textId="77777777" w:rsidR="00286CE0" w:rsidRDefault="0028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E3040B">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C7F2C"/>
    <w:multiLevelType w:val="hybridMultilevel"/>
    <w:tmpl w:val="10E0C2A8"/>
    <w:lvl w:ilvl="0" w:tplc="35E870C2">
      <w:start w:val="1"/>
      <w:numFmt w:val="decimal"/>
      <w:lvlText w:val="%1."/>
      <w:lvlJc w:val="left"/>
      <w:pPr>
        <w:ind w:left="720" w:hanging="360"/>
      </w:pPr>
    </w:lvl>
    <w:lvl w:ilvl="1" w:tplc="33E2D6F0">
      <w:start w:val="1"/>
      <w:numFmt w:val="lowerLetter"/>
      <w:lvlText w:val="%2."/>
      <w:lvlJc w:val="left"/>
      <w:pPr>
        <w:ind w:left="1440" w:hanging="360"/>
      </w:pPr>
    </w:lvl>
    <w:lvl w:ilvl="2" w:tplc="53E6FECC" w:tentative="1">
      <w:start w:val="1"/>
      <w:numFmt w:val="lowerRoman"/>
      <w:lvlText w:val="%3."/>
      <w:lvlJc w:val="right"/>
      <w:pPr>
        <w:ind w:left="2160" w:hanging="180"/>
      </w:pPr>
    </w:lvl>
    <w:lvl w:ilvl="3" w:tplc="7E68E3FA" w:tentative="1">
      <w:start w:val="1"/>
      <w:numFmt w:val="decimal"/>
      <w:lvlText w:val="%4."/>
      <w:lvlJc w:val="left"/>
      <w:pPr>
        <w:ind w:left="2880" w:hanging="360"/>
      </w:pPr>
    </w:lvl>
    <w:lvl w:ilvl="4" w:tplc="8D3E052C" w:tentative="1">
      <w:start w:val="1"/>
      <w:numFmt w:val="lowerLetter"/>
      <w:lvlText w:val="%5."/>
      <w:lvlJc w:val="left"/>
      <w:pPr>
        <w:ind w:left="3600" w:hanging="360"/>
      </w:pPr>
    </w:lvl>
    <w:lvl w:ilvl="5" w:tplc="E3D2A72E" w:tentative="1">
      <w:start w:val="1"/>
      <w:numFmt w:val="lowerRoman"/>
      <w:lvlText w:val="%6."/>
      <w:lvlJc w:val="right"/>
      <w:pPr>
        <w:ind w:left="4320" w:hanging="180"/>
      </w:pPr>
    </w:lvl>
    <w:lvl w:ilvl="6" w:tplc="13669F78" w:tentative="1">
      <w:start w:val="1"/>
      <w:numFmt w:val="decimal"/>
      <w:lvlText w:val="%7."/>
      <w:lvlJc w:val="left"/>
      <w:pPr>
        <w:ind w:left="5040" w:hanging="360"/>
      </w:pPr>
    </w:lvl>
    <w:lvl w:ilvl="7" w:tplc="650271F0" w:tentative="1">
      <w:start w:val="1"/>
      <w:numFmt w:val="lowerLetter"/>
      <w:lvlText w:val="%8."/>
      <w:lvlJc w:val="left"/>
      <w:pPr>
        <w:ind w:left="5760" w:hanging="360"/>
      </w:pPr>
    </w:lvl>
    <w:lvl w:ilvl="8" w:tplc="8B5E3E68" w:tentative="1">
      <w:start w:val="1"/>
      <w:numFmt w:val="lowerRoman"/>
      <w:lvlText w:val="%9."/>
      <w:lvlJc w:val="right"/>
      <w:pPr>
        <w:ind w:left="6480" w:hanging="180"/>
      </w:pPr>
    </w:lvl>
  </w:abstractNum>
  <w:abstractNum w:abstractNumId="1" w15:restartNumberingAfterBreak="0">
    <w:nsid w:val="7E5A0C1E"/>
    <w:multiLevelType w:val="hybridMultilevel"/>
    <w:tmpl w:val="20B2CA22"/>
    <w:lvl w:ilvl="0" w:tplc="E49E0F1E">
      <w:start w:val="1"/>
      <w:numFmt w:val="decimal"/>
      <w:lvlText w:val="%1."/>
      <w:lvlJc w:val="left"/>
      <w:pPr>
        <w:ind w:left="720" w:hanging="360"/>
      </w:pPr>
      <w:rPr>
        <w:rFonts w:hint="default"/>
      </w:rPr>
    </w:lvl>
    <w:lvl w:ilvl="1" w:tplc="42F63B12" w:tentative="1">
      <w:start w:val="1"/>
      <w:numFmt w:val="lowerLetter"/>
      <w:lvlText w:val="%2."/>
      <w:lvlJc w:val="left"/>
      <w:pPr>
        <w:ind w:left="1440" w:hanging="360"/>
      </w:pPr>
    </w:lvl>
    <w:lvl w:ilvl="2" w:tplc="8B96774A" w:tentative="1">
      <w:start w:val="1"/>
      <w:numFmt w:val="lowerRoman"/>
      <w:lvlText w:val="%3."/>
      <w:lvlJc w:val="right"/>
      <w:pPr>
        <w:ind w:left="2160" w:hanging="180"/>
      </w:pPr>
    </w:lvl>
    <w:lvl w:ilvl="3" w:tplc="DCEA88E4" w:tentative="1">
      <w:start w:val="1"/>
      <w:numFmt w:val="decimal"/>
      <w:lvlText w:val="%4."/>
      <w:lvlJc w:val="left"/>
      <w:pPr>
        <w:ind w:left="2880" w:hanging="360"/>
      </w:pPr>
    </w:lvl>
    <w:lvl w:ilvl="4" w:tplc="336ABF66" w:tentative="1">
      <w:start w:val="1"/>
      <w:numFmt w:val="lowerLetter"/>
      <w:lvlText w:val="%5."/>
      <w:lvlJc w:val="left"/>
      <w:pPr>
        <w:ind w:left="3600" w:hanging="360"/>
      </w:pPr>
    </w:lvl>
    <w:lvl w:ilvl="5" w:tplc="35207FD2" w:tentative="1">
      <w:start w:val="1"/>
      <w:numFmt w:val="lowerRoman"/>
      <w:lvlText w:val="%6."/>
      <w:lvlJc w:val="right"/>
      <w:pPr>
        <w:ind w:left="4320" w:hanging="180"/>
      </w:pPr>
    </w:lvl>
    <w:lvl w:ilvl="6" w:tplc="3E30279C" w:tentative="1">
      <w:start w:val="1"/>
      <w:numFmt w:val="decimal"/>
      <w:lvlText w:val="%7."/>
      <w:lvlJc w:val="left"/>
      <w:pPr>
        <w:ind w:left="5040" w:hanging="360"/>
      </w:pPr>
    </w:lvl>
    <w:lvl w:ilvl="7" w:tplc="15D4EAA6" w:tentative="1">
      <w:start w:val="1"/>
      <w:numFmt w:val="lowerLetter"/>
      <w:lvlText w:val="%8."/>
      <w:lvlJc w:val="left"/>
      <w:pPr>
        <w:ind w:left="5760" w:hanging="360"/>
      </w:pPr>
    </w:lvl>
    <w:lvl w:ilvl="8" w:tplc="941C9F5A" w:tentative="1">
      <w:start w:val="1"/>
      <w:numFmt w:val="lowerRoman"/>
      <w:lvlText w:val="%9."/>
      <w:lvlJc w:val="right"/>
      <w:pPr>
        <w:ind w:left="6480" w:hanging="180"/>
      </w:pPr>
    </w:lvl>
  </w:abstractNum>
  <w:num w:numId="1" w16cid:durableId="647321781">
    <w:abstractNumId w:val="1"/>
  </w:num>
  <w:num w:numId="2" w16cid:durableId="133571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14D88"/>
    <w:rsid w:val="000163BA"/>
    <w:rsid w:val="00033DEF"/>
    <w:rsid w:val="00036816"/>
    <w:rsid w:val="000375AE"/>
    <w:rsid w:val="00043496"/>
    <w:rsid w:val="00120C3D"/>
    <w:rsid w:val="00123F28"/>
    <w:rsid w:val="001433D7"/>
    <w:rsid w:val="00145E17"/>
    <w:rsid w:val="00152DA5"/>
    <w:rsid w:val="001926BF"/>
    <w:rsid w:val="001A4A24"/>
    <w:rsid w:val="001A6F4E"/>
    <w:rsid w:val="001B6DE6"/>
    <w:rsid w:val="001D7E08"/>
    <w:rsid w:val="001E7E36"/>
    <w:rsid w:val="001F6AC7"/>
    <w:rsid w:val="001F744A"/>
    <w:rsid w:val="0023155D"/>
    <w:rsid w:val="0024435F"/>
    <w:rsid w:val="00253C65"/>
    <w:rsid w:val="00271D86"/>
    <w:rsid w:val="00284D57"/>
    <w:rsid w:val="00286CE0"/>
    <w:rsid w:val="002960A6"/>
    <w:rsid w:val="002B4D12"/>
    <w:rsid w:val="002C10BB"/>
    <w:rsid w:val="002E524F"/>
    <w:rsid w:val="002E6CF8"/>
    <w:rsid w:val="002F18CC"/>
    <w:rsid w:val="002F56BC"/>
    <w:rsid w:val="00304BED"/>
    <w:rsid w:val="0032218B"/>
    <w:rsid w:val="00322A38"/>
    <w:rsid w:val="003547B0"/>
    <w:rsid w:val="00381275"/>
    <w:rsid w:val="003D1D7D"/>
    <w:rsid w:val="003F742C"/>
    <w:rsid w:val="00403534"/>
    <w:rsid w:val="00444237"/>
    <w:rsid w:val="00450D43"/>
    <w:rsid w:val="00451287"/>
    <w:rsid w:val="00464AA1"/>
    <w:rsid w:val="00467AD0"/>
    <w:rsid w:val="00480ABE"/>
    <w:rsid w:val="00491F45"/>
    <w:rsid w:val="00497209"/>
    <w:rsid w:val="004B2503"/>
    <w:rsid w:val="004C4745"/>
    <w:rsid w:val="004E17DC"/>
    <w:rsid w:val="004E403B"/>
    <w:rsid w:val="004E582F"/>
    <w:rsid w:val="00534048"/>
    <w:rsid w:val="00581FE2"/>
    <w:rsid w:val="00584B4F"/>
    <w:rsid w:val="005B5604"/>
    <w:rsid w:val="005B5FDA"/>
    <w:rsid w:val="005F646E"/>
    <w:rsid w:val="00605F13"/>
    <w:rsid w:val="0062186A"/>
    <w:rsid w:val="00637DA9"/>
    <w:rsid w:val="00641B27"/>
    <w:rsid w:val="006C0050"/>
    <w:rsid w:val="006D5BA8"/>
    <w:rsid w:val="006E02BF"/>
    <w:rsid w:val="006F6BF4"/>
    <w:rsid w:val="00751899"/>
    <w:rsid w:val="00753387"/>
    <w:rsid w:val="00753B2F"/>
    <w:rsid w:val="00757D2D"/>
    <w:rsid w:val="00763945"/>
    <w:rsid w:val="0077253E"/>
    <w:rsid w:val="007752F6"/>
    <w:rsid w:val="0077566B"/>
    <w:rsid w:val="008810E9"/>
    <w:rsid w:val="008979B2"/>
    <w:rsid w:val="008C5041"/>
    <w:rsid w:val="008D5135"/>
    <w:rsid w:val="0091166F"/>
    <w:rsid w:val="00944B62"/>
    <w:rsid w:val="00965DE1"/>
    <w:rsid w:val="009C1D24"/>
    <w:rsid w:val="009D76E9"/>
    <w:rsid w:val="009E7CAC"/>
    <w:rsid w:val="00A54A37"/>
    <w:rsid w:val="00A87EE3"/>
    <w:rsid w:val="00A95480"/>
    <w:rsid w:val="00AA07C6"/>
    <w:rsid w:val="00AA2593"/>
    <w:rsid w:val="00AC6ADF"/>
    <w:rsid w:val="00AD1CC6"/>
    <w:rsid w:val="00AF4C7C"/>
    <w:rsid w:val="00B0521D"/>
    <w:rsid w:val="00B2670F"/>
    <w:rsid w:val="00B837CF"/>
    <w:rsid w:val="00BC650E"/>
    <w:rsid w:val="00BD626C"/>
    <w:rsid w:val="00BF120E"/>
    <w:rsid w:val="00C0486D"/>
    <w:rsid w:val="00C12972"/>
    <w:rsid w:val="00C53274"/>
    <w:rsid w:val="00C615C6"/>
    <w:rsid w:val="00C92706"/>
    <w:rsid w:val="00CA12D1"/>
    <w:rsid w:val="00CC43C9"/>
    <w:rsid w:val="00CC7B57"/>
    <w:rsid w:val="00CD5B22"/>
    <w:rsid w:val="00D26C24"/>
    <w:rsid w:val="00D67031"/>
    <w:rsid w:val="00D70344"/>
    <w:rsid w:val="00D8395B"/>
    <w:rsid w:val="00D865F3"/>
    <w:rsid w:val="00D8688B"/>
    <w:rsid w:val="00D92659"/>
    <w:rsid w:val="00D94686"/>
    <w:rsid w:val="00DA047B"/>
    <w:rsid w:val="00E20C7A"/>
    <w:rsid w:val="00E3040B"/>
    <w:rsid w:val="00E4791C"/>
    <w:rsid w:val="00E72A8A"/>
    <w:rsid w:val="00E74BA2"/>
    <w:rsid w:val="00E87D7A"/>
    <w:rsid w:val="00EE4FCC"/>
    <w:rsid w:val="00EF3176"/>
    <w:rsid w:val="00F10E25"/>
    <w:rsid w:val="00F20415"/>
    <w:rsid w:val="00F31FAD"/>
    <w:rsid w:val="00F66691"/>
    <w:rsid w:val="00F770DD"/>
    <w:rsid w:val="00FA3E04"/>
    <w:rsid w:val="00FA743A"/>
    <w:rsid w:val="00FB6A2A"/>
    <w:rsid w:val="00FF4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character" w:styleId="Hipersaite">
    <w:name w:val="Hyperlink"/>
    <w:basedOn w:val="Noklusjumarindkopasfonts"/>
    <w:uiPriority w:val="99"/>
    <w:unhideWhenUsed/>
    <w:rsid w:val="00F770DD"/>
    <w:rPr>
      <w:color w:val="0000FF"/>
      <w:u w:val="single"/>
    </w:rPr>
  </w:style>
  <w:style w:type="paragraph" w:styleId="Prskatjums">
    <w:name w:val="Revision"/>
    <w:hidden/>
    <w:uiPriority w:val="99"/>
    <w:semiHidden/>
    <w:rsid w:val="00AF4C7C"/>
    <w:pPr>
      <w:spacing w:after="0" w:line="240" w:lineRule="auto"/>
    </w:pPr>
  </w:style>
  <w:style w:type="character" w:styleId="Komentraatsauce">
    <w:name w:val="annotation reference"/>
    <w:basedOn w:val="Noklusjumarindkopasfonts"/>
    <w:uiPriority w:val="99"/>
    <w:semiHidden/>
    <w:unhideWhenUsed/>
    <w:rsid w:val="00F31FAD"/>
    <w:rPr>
      <w:sz w:val="16"/>
      <w:szCs w:val="16"/>
    </w:rPr>
  </w:style>
  <w:style w:type="paragraph" w:styleId="Komentrateksts">
    <w:name w:val="annotation text"/>
    <w:basedOn w:val="Parasts"/>
    <w:link w:val="KomentratekstsRakstz"/>
    <w:uiPriority w:val="99"/>
    <w:unhideWhenUsed/>
    <w:rsid w:val="00F31F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F31FAD"/>
    <w:rPr>
      <w:sz w:val="20"/>
      <w:szCs w:val="20"/>
    </w:rPr>
  </w:style>
  <w:style w:type="paragraph" w:styleId="Komentratma">
    <w:name w:val="annotation subject"/>
    <w:basedOn w:val="Komentrateksts"/>
    <w:next w:val="Komentrateksts"/>
    <w:link w:val="KomentratmaRakstz"/>
    <w:uiPriority w:val="99"/>
    <w:semiHidden/>
    <w:unhideWhenUsed/>
    <w:rsid w:val="00F31FAD"/>
    <w:rPr>
      <w:b/>
      <w:bCs/>
    </w:rPr>
  </w:style>
  <w:style w:type="character" w:customStyle="1" w:styleId="KomentratmaRakstz">
    <w:name w:val="Komentāra tēma Rakstz."/>
    <w:basedOn w:val="KomentratekstsRakstz"/>
    <w:link w:val="Komentratma"/>
    <w:uiPriority w:val="99"/>
    <w:semiHidden/>
    <w:rsid w:val="00F31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1313">
      <w:bodyDiv w:val="1"/>
      <w:marLeft w:val="0"/>
      <w:marRight w:val="0"/>
      <w:marTop w:val="0"/>
      <w:marBottom w:val="0"/>
      <w:divBdr>
        <w:top w:val="none" w:sz="0" w:space="0" w:color="auto"/>
        <w:left w:val="none" w:sz="0" w:space="0" w:color="auto"/>
        <w:bottom w:val="none" w:sz="0" w:space="0" w:color="auto"/>
        <w:right w:val="none" w:sz="0" w:space="0" w:color="auto"/>
      </w:divBdr>
    </w:div>
    <w:div w:id="14292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2580</Words>
  <Characters>1471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Santa Aveniņa</cp:lastModifiedBy>
  <cp:revision>20</cp:revision>
  <dcterms:created xsi:type="dcterms:W3CDTF">2025-05-09T06:39:00Z</dcterms:created>
  <dcterms:modified xsi:type="dcterms:W3CDTF">2025-05-12T07:39:00Z</dcterms:modified>
</cp:coreProperties>
</file>