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64AD" w14:textId="77777777" w:rsidR="007511CF" w:rsidRPr="000075DA" w:rsidRDefault="003B35ED" w:rsidP="007511CF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13BAF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4pt">
            <v:imagedata r:id="rId7" r:href="rId8"/>
          </v:shape>
        </w:pict>
      </w:r>
      <w:r>
        <w:rPr>
          <w:lang w:val="lv-LV"/>
        </w:rPr>
        <w:fldChar w:fldCharType="end"/>
      </w:r>
    </w:p>
    <w:p w14:paraId="0F820184" w14:textId="77777777" w:rsidR="007511CF" w:rsidRPr="000075DA" w:rsidRDefault="007511CF" w:rsidP="007511CF">
      <w:pPr>
        <w:jc w:val="center"/>
        <w:rPr>
          <w:sz w:val="6"/>
          <w:szCs w:val="6"/>
          <w:lang w:val="lv-LV"/>
        </w:rPr>
      </w:pPr>
    </w:p>
    <w:p w14:paraId="0980CF11" w14:textId="77777777" w:rsidR="007511CF" w:rsidRPr="000075DA" w:rsidRDefault="007511CF" w:rsidP="007511CF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2D9475CD" w14:textId="77777777" w:rsidR="007511CF" w:rsidRPr="000075DA" w:rsidRDefault="007511CF" w:rsidP="007511CF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3377FCE9" w14:textId="77777777" w:rsidR="007511CF" w:rsidRPr="000075DA" w:rsidRDefault="007511CF" w:rsidP="007511CF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1D2E3C68" w14:textId="77777777" w:rsidR="007511CF" w:rsidRPr="000075DA" w:rsidRDefault="007511CF" w:rsidP="007511CF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11D01962" w14:textId="77777777" w:rsidR="007511CF" w:rsidRPr="002E316A" w:rsidRDefault="007511CF" w:rsidP="007511CF">
      <w:pPr>
        <w:jc w:val="center"/>
        <w:rPr>
          <w:sz w:val="16"/>
          <w:szCs w:val="16"/>
          <w:lang w:val="lv-LV"/>
        </w:rPr>
      </w:pPr>
    </w:p>
    <w:p w14:paraId="776A6F88" w14:textId="77777777" w:rsidR="007511CF" w:rsidRPr="000075DA" w:rsidRDefault="007511CF" w:rsidP="007511CF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4945B7AE" w14:textId="77777777" w:rsidR="007511CF" w:rsidRPr="000075DA" w:rsidRDefault="007511CF" w:rsidP="007511CF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7511CF" w14:paraId="0F2A0430" w14:textId="77777777" w:rsidTr="003309E2">
        <w:tc>
          <w:tcPr>
            <w:tcW w:w="2660" w:type="dxa"/>
          </w:tcPr>
          <w:p w14:paraId="12A4710B" w14:textId="77777777" w:rsidR="007511CF" w:rsidRPr="000075DA" w:rsidRDefault="007511CF" w:rsidP="003309E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23.07.2024.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49917CE0" w14:textId="77777777" w:rsidR="007511CF" w:rsidRPr="000075DA" w:rsidRDefault="007511CF" w:rsidP="003309E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6D707AF5" w14:textId="77777777" w:rsidR="007511CF" w:rsidRPr="000075DA" w:rsidRDefault="007511CF" w:rsidP="003309E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PPEK-24-3-pro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9EF7097" w14:textId="77777777" w:rsidR="007511CF" w:rsidRPr="000075DA" w:rsidRDefault="007511CF" w:rsidP="007511CF">
      <w:pPr>
        <w:ind w:firstLine="720"/>
        <w:jc w:val="both"/>
        <w:rPr>
          <w:sz w:val="26"/>
          <w:szCs w:val="26"/>
          <w:lang w:val="lv-LV"/>
        </w:rPr>
      </w:pPr>
    </w:p>
    <w:p w14:paraId="51BF31D0" w14:textId="77777777" w:rsidR="007511CF" w:rsidRPr="000075DA" w:rsidRDefault="007511CF" w:rsidP="007511CF">
      <w:pPr>
        <w:ind w:firstLine="720"/>
        <w:jc w:val="both"/>
        <w:rPr>
          <w:sz w:val="26"/>
          <w:szCs w:val="26"/>
          <w:lang w:val="lv-LV"/>
        </w:rPr>
      </w:pPr>
    </w:p>
    <w:p w14:paraId="2EE6D40D" w14:textId="77777777" w:rsidR="007511CF" w:rsidRPr="000075DA" w:rsidRDefault="007511CF" w:rsidP="007511CF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7511CF" w14:paraId="0A4BE458" w14:textId="77777777" w:rsidTr="003309E2">
        <w:tc>
          <w:tcPr>
            <w:tcW w:w="4786" w:type="dxa"/>
          </w:tcPr>
          <w:p w14:paraId="6861C83E" w14:textId="77777777" w:rsidR="007511CF" w:rsidRPr="000075DA" w:rsidRDefault="007511CF" w:rsidP="003309E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="003B35ED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C83B413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Teams</w:t>
      </w:r>
      <w:proofErr w:type="spellEnd"/>
      <w:r w:rsidRPr="00C70209">
        <w:rPr>
          <w:sz w:val="26"/>
          <w:szCs w:val="26"/>
          <w:lang w:val="lv-LV" w:eastAsia="lv-LV"/>
        </w:rPr>
        <w:t>, sēde sākas plkst.  13:30   </w:t>
      </w:r>
    </w:p>
    <w:p w14:paraId="03A007E9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    </w:t>
      </w:r>
    </w:p>
    <w:p w14:paraId="2D5C224E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 </w:t>
      </w:r>
    </w:p>
    <w:p w14:paraId="429CC7B4" w14:textId="77777777" w:rsidR="007511CF" w:rsidRPr="00C70209" w:rsidRDefault="007511CF" w:rsidP="007511CF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 xml:space="preserve">Rīgas </w:t>
      </w:r>
      <w:proofErr w:type="spellStart"/>
      <w:r w:rsidRPr="00C70209">
        <w:rPr>
          <w:sz w:val="26"/>
          <w:szCs w:val="26"/>
          <w:lang w:val="lv-LV" w:eastAsia="lv-LV"/>
        </w:rPr>
        <w:t>valstspilsētas</w:t>
      </w:r>
      <w:proofErr w:type="spellEnd"/>
      <w:r w:rsidRPr="00C70209">
        <w:rPr>
          <w:sz w:val="26"/>
          <w:szCs w:val="26"/>
          <w:lang w:val="lv-LV" w:eastAsia="lv-LV"/>
        </w:rPr>
        <w:t xml:space="preserve"> pašvaldības Ētikas komisijas (turpmāk – komisija) sēdē piedalās: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384"/>
        <w:gridCol w:w="231"/>
      </w:tblGrid>
      <w:tr w:rsidR="007511CF" w14:paraId="1F990238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6152B" w14:textId="77777777" w:rsidR="007511CF" w:rsidRPr="00C70209" w:rsidRDefault="007511CF" w:rsidP="003309E2">
            <w:pPr>
              <w:spacing w:before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komisijas priekšsēdētāja: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BEC0" w14:textId="77777777" w:rsidR="007511CF" w:rsidRPr="00C70209" w:rsidRDefault="007511CF" w:rsidP="003309E2">
            <w:pPr>
              <w:spacing w:before="120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0CB6D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7511CF" w:rsidRPr="00A310ED" w14:paraId="534871C1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6EE4B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Fatma Frīdenberga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85D1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A8336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 xml:space="preserve">Rīgas </w:t>
            </w:r>
            <w:proofErr w:type="spellStart"/>
            <w:r w:rsidRPr="00C70209">
              <w:rPr>
                <w:sz w:val="26"/>
                <w:szCs w:val="26"/>
                <w:lang w:val="lv-LV" w:eastAsia="lv-LV"/>
              </w:rPr>
              <w:t>valstspilsētas</w:t>
            </w:r>
            <w:proofErr w:type="spellEnd"/>
            <w:r w:rsidRPr="00C70209">
              <w:rPr>
                <w:sz w:val="26"/>
                <w:szCs w:val="26"/>
                <w:lang w:val="lv-LV" w:eastAsia="lv-LV"/>
              </w:rPr>
              <w:t xml:space="preserve"> pašvaldības Centrālās administrācijas  (turpmāk – Centrālā administrācija) Juridiskās pārvaldes vadītāja vietniece</w:t>
            </w:r>
          </w:p>
        </w:tc>
      </w:tr>
      <w:tr w:rsidR="007511CF" w14:paraId="3633E06A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0C95D" w14:textId="77777777" w:rsidR="007511CF" w:rsidRPr="00C70209" w:rsidRDefault="007511CF" w:rsidP="003309E2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Komisijas locekļi: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9BCDD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F6073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7511CF" w14:paraId="478A1101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504AA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Elīna Trautmane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0FCDF" w14:textId="77777777" w:rsidR="007511CF" w:rsidRPr="00C70209" w:rsidRDefault="007511CF" w:rsidP="003309E2">
            <w:pPr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CE74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Rīgas pilsētas izpilddirektora biroja vadītāja </w:t>
            </w:r>
          </w:p>
        </w:tc>
      </w:tr>
      <w:tr w:rsidR="007511CF" w14:paraId="03FE09D3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B3D8A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Sandra Laganovska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995F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–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C9ADF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val="lv-LV"/>
              </w:rPr>
              <w:t>Centrālās administrācijas Dokumentu vadības un deputātu atbalsta pārvaldes vadītāja</w:t>
            </w:r>
          </w:p>
        </w:tc>
      </w:tr>
      <w:tr w:rsidR="007511CF" w:rsidRPr="00A310ED" w14:paraId="53972FFB" w14:textId="77777777" w:rsidTr="003309E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8898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Inta Petroniene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3F7BF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453FF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Centrālās administrācijas Kapitālsabiedrību pārvaldes Metodoloģijas un procesu atbalsta nodaļas vadītāja</w:t>
            </w:r>
          </w:p>
        </w:tc>
      </w:tr>
      <w:tr w:rsidR="007511CF" w14:paraId="3B868E67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A1EC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Liene Blūma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D099" w14:textId="77777777" w:rsidR="007511CF" w:rsidRPr="00C70209" w:rsidRDefault="007511CF" w:rsidP="003309E2">
            <w:pPr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4CB5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 xml:space="preserve">Centrālās administrācijas Cilvēkresursu pārvaldes vadītāja </w:t>
            </w:r>
            <w:proofErr w:type="spellStart"/>
            <w:r w:rsidRPr="00C70209">
              <w:rPr>
                <w:sz w:val="26"/>
                <w:szCs w:val="26"/>
                <w:lang w:val="lv-LV" w:eastAsia="lv-LV"/>
              </w:rPr>
              <w:t>p.i</w:t>
            </w:r>
            <w:proofErr w:type="spellEnd"/>
            <w:r w:rsidRPr="00C70209">
              <w:rPr>
                <w:sz w:val="26"/>
                <w:szCs w:val="26"/>
                <w:lang w:val="lv-LV" w:eastAsia="lv-LV"/>
              </w:rPr>
              <w:t>.  </w:t>
            </w:r>
          </w:p>
        </w:tc>
      </w:tr>
      <w:tr w:rsidR="007511CF" w14:paraId="2213D45F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1C64F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183B7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6D41A" w14:textId="77777777" w:rsidR="007511CF" w:rsidRPr="00C70209" w:rsidRDefault="007511CF" w:rsidP="003309E2">
            <w:pPr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  <w:tr w:rsidR="007511CF" w14:paraId="32EBCC4C" w14:textId="77777777" w:rsidTr="003309E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6FBB4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komisijas sekretāre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1544" w14:textId="77777777" w:rsidR="007511CF" w:rsidRPr="00C70209" w:rsidRDefault="007511CF" w:rsidP="003309E2">
            <w:pPr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38255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 </w:t>
            </w:r>
          </w:p>
        </w:tc>
      </w:tr>
      <w:tr w:rsidR="007511CF" w14:paraId="3FC21A25" w14:textId="77777777" w:rsidTr="003309E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95C26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Ilze Bormeistere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DDCB" w14:textId="77777777" w:rsidR="007511CF" w:rsidRPr="00C70209" w:rsidRDefault="007511CF" w:rsidP="003309E2">
            <w:pPr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9933A" w14:textId="77777777" w:rsidR="007511CF" w:rsidRPr="00C70209" w:rsidRDefault="007511CF" w:rsidP="003309E2">
            <w:pPr>
              <w:jc w:val="both"/>
              <w:textAlignment w:val="baseline"/>
              <w:rPr>
                <w:lang w:val="lv-LV" w:eastAsia="lv-LV"/>
              </w:rPr>
            </w:pPr>
            <w:r w:rsidRPr="00C70209">
              <w:rPr>
                <w:sz w:val="26"/>
                <w:szCs w:val="26"/>
                <w:lang w:val="lv-LV" w:eastAsia="lv-LV"/>
              </w:rPr>
              <w:t>Centrālās administrācijas Juridiskās pārvaldes Tiesiskās uzraudzības nodaļas galvenā juriste </w:t>
            </w:r>
          </w:p>
        </w:tc>
      </w:tr>
      <w:tr w:rsidR="007511CF" w14:paraId="27035226" w14:textId="77777777" w:rsidTr="003309E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E3DF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FA119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43A09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7511CF" w14:paraId="1DA060EA" w14:textId="77777777" w:rsidTr="003309E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33E57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B74D5" w14:textId="77777777" w:rsidR="007511CF" w:rsidRPr="00C70209" w:rsidRDefault="007511CF" w:rsidP="003309E2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DF86E" w14:textId="77777777" w:rsidR="007511CF" w:rsidRPr="00C70209" w:rsidRDefault="007511CF" w:rsidP="003309E2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</w:tbl>
    <w:p w14:paraId="2CB2B964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b/>
          <w:bCs/>
          <w:sz w:val="26"/>
          <w:szCs w:val="26"/>
          <w:lang w:val="lv-LV" w:eastAsia="lv-LV"/>
        </w:rPr>
        <w:t>Darba kārtība:</w:t>
      </w:r>
      <w:r w:rsidRPr="00C70209">
        <w:rPr>
          <w:sz w:val="26"/>
          <w:szCs w:val="26"/>
          <w:lang w:val="lv-LV" w:eastAsia="lv-LV"/>
        </w:rPr>
        <w:t>    </w:t>
      </w:r>
    </w:p>
    <w:p w14:paraId="5F7EF6A3" w14:textId="77777777" w:rsidR="007511CF" w:rsidRPr="00C70209" w:rsidRDefault="007511CF" w:rsidP="007511CF">
      <w:pPr>
        <w:numPr>
          <w:ilvl w:val="0"/>
          <w:numId w:val="1"/>
        </w:numPr>
        <w:spacing w:line="259" w:lineRule="auto"/>
        <w:contextualSpacing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 xml:space="preserve">Sabiedrības par atklātību Delna iesniegtā Rīgas </w:t>
      </w:r>
      <w:proofErr w:type="spellStart"/>
      <w:r w:rsidRPr="00C70209">
        <w:rPr>
          <w:sz w:val="26"/>
          <w:szCs w:val="26"/>
          <w:lang w:val="lv-LV" w:eastAsia="lv-LV"/>
        </w:rPr>
        <w:t>valstspilsētas</w:t>
      </w:r>
      <w:proofErr w:type="spellEnd"/>
      <w:r w:rsidRPr="00C70209">
        <w:rPr>
          <w:sz w:val="26"/>
          <w:szCs w:val="26"/>
          <w:lang w:val="lv-LV" w:eastAsia="lv-LV"/>
        </w:rPr>
        <w:t xml:space="preserve"> pašvaldības Ētikas kodeksa vērtējums.</w:t>
      </w:r>
    </w:p>
    <w:p w14:paraId="24C8A5BB" w14:textId="77777777" w:rsidR="007511CF" w:rsidRPr="00C70209" w:rsidRDefault="007511CF" w:rsidP="007511CF">
      <w:pPr>
        <w:numPr>
          <w:ilvl w:val="0"/>
          <w:numId w:val="1"/>
        </w:numPr>
        <w:spacing w:line="259" w:lineRule="auto"/>
        <w:contextualSpacing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Ētikas komisijas priekšsēdētāja vietnieka vēlēšanas.</w:t>
      </w:r>
    </w:p>
    <w:p w14:paraId="408ABA98" w14:textId="77777777" w:rsidR="007511CF" w:rsidRPr="00C70209" w:rsidRDefault="007511CF" w:rsidP="007511CF">
      <w:pPr>
        <w:numPr>
          <w:ilvl w:val="0"/>
          <w:numId w:val="1"/>
        </w:numPr>
        <w:spacing w:line="259" w:lineRule="auto"/>
        <w:contextualSpacing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Komisijas 05.01.2024. turpinājums.</w:t>
      </w:r>
    </w:p>
    <w:p w14:paraId="252533E2" w14:textId="77777777" w:rsidR="007511CF" w:rsidRPr="00C70209" w:rsidRDefault="007511CF" w:rsidP="007511CF">
      <w:pPr>
        <w:jc w:val="both"/>
        <w:rPr>
          <w:sz w:val="26"/>
          <w:szCs w:val="26"/>
          <w:lang w:val="lv-LV" w:eastAsia="lv-LV"/>
        </w:rPr>
      </w:pPr>
    </w:p>
    <w:p w14:paraId="1F4436B3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F.Frīdenberga</w:t>
      </w:r>
      <w:proofErr w:type="spellEnd"/>
      <w:r w:rsidRPr="00C70209">
        <w:rPr>
          <w:sz w:val="26"/>
          <w:szCs w:val="26"/>
          <w:lang w:val="lv-LV" w:eastAsia="lv-LV"/>
        </w:rPr>
        <w:t xml:space="preserve"> atklāj sanāksmi.</w:t>
      </w:r>
    </w:p>
    <w:p w14:paraId="16F34374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L.Blūma</w:t>
      </w:r>
      <w:proofErr w:type="spellEnd"/>
      <w:r w:rsidRPr="00C70209">
        <w:rPr>
          <w:sz w:val="26"/>
          <w:szCs w:val="26"/>
          <w:lang w:val="lv-LV" w:eastAsia="lv-LV"/>
        </w:rPr>
        <w:t xml:space="preserve"> informē, ka ir nesen iecelta par komisijas locekli un pauž gatavību piedalīties komisijas darbā.</w:t>
      </w:r>
    </w:p>
    <w:p w14:paraId="0D6F6520" w14:textId="77777777" w:rsidR="007511CF" w:rsidRPr="00C70209" w:rsidRDefault="007511CF" w:rsidP="007511CF">
      <w:pPr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  </w:t>
      </w:r>
    </w:p>
    <w:p w14:paraId="05874802" w14:textId="77777777" w:rsidR="007511CF" w:rsidRPr="00C70209" w:rsidRDefault="007511CF" w:rsidP="007511CF">
      <w:pPr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1.</w:t>
      </w:r>
      <w:r w:rsidRPr="00C70209">
        <w:rPr>
          <w:sz w:val="26"/>
          <w:szCs w:val="26"/>
          <w:lang w:val="lv-LV" w:eastAsia="lv-LV"/>
        </w:rPr>
        <w:tab/>
        <w:t xml:space="preserve">Sabiedrības par atklātību Delna iesniegtā Rīgas </w:t>
      </w:r>
      <w:proofErr w:type="spellStart"/>
      <w:r w:rsidRPr="00C70209">
        <w:rPr>
          <w:sz w:val="26"/>
          <w:szCs w:val="26"/>
          <w:lang w:val="lv-LV" w:eastAsia="lv-LV"/>
        </w:rPr>
        <w:t>valstspilsētas</w:t>
      </w:r>
      <w:proofErr w:type="spellEnd"/>
      <w:r w:rsidRPr="00C70209">
        <w:rPr>
          <w:sz w:val="26"/>
          <w:szCs w:val="26"/>
          <w:lang w:val="lv-LV" w:eastAsia="lv-LV"/>
        </w:rPr>
        <w:t xml:space="preserve"> pašvaldības Ētikas kodeksa vērtējums.</w:t>
      </w:r>
    </w:p>
    <w:p w14:paraId="31E21DDD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</w:p>
    <w:p w14:paraId="4AA07669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F.Frīdenberga</w:t>
      </w:r>
      <w:proofErr w:type="spellEnd"/>
      <w:r w:rsidRPr="00C70209">
        <w:rPr>
          <w:sz w:val="26"/>
          <w:szCs w:val="26"/>
          <w:lang w:val="lv-LV" w:eastAsia="lv-LV"/>
        </w:rPr>
        <w:t xml:space="preserve"> informē, ka nepieciešams komisijas viedoklis par Rīgas </w:t>
      </w:r>
      <w:proofErr w:type="spellStart"/>
      <w:r w:rsidRPr="00C70209">
        <w:rPr>
          <w:sz w:val="26"/>
          <w:szCs w:val="26"/>
          <w:lang w:val="lv-LV" w:eastAsia="lv-LV"/>
        </w:rPr>
        <w:t>valstspilsētas</w:t>
      </w:r>
      <w:proofErr w:type="spellEnd"/>
      <w:r w:rsidRPr="00C70209">
        <w:rPr>
          <w:sz w:val="26"/>
          <w:szCs w:val="26"/>
          <w:lang w:val="lv-LV" w:eastAsia="lv-LV"/>
        </w:rPr>
        <w:t xml:space="preserve"> pašvaldībā 19.07.2024. saņemto sabiedrības par atklātību Delna veiktā Rīgas </w:t>
      </w:r>
      <w:proofErr w:type="spellStart"/>
      <w:r w:rsidRPr="00C70209">
        <w:rPr>
          <w:sz w:val="26"/>
          <w:szCs w:val="26"/>
          <w:lang w:val="lv-LV" w:eastAsia="lv-LV"/>
        </w:rPr>
        <w:t>valstspilsētas</w:t>
      </w:r>
      <w:proofErr w:type="spellEnd"/>
      <w:r w:rsidRPr="00C70209">
        <w:rPr>
          <w:sz w:val="26"/>
          <w:szCs w:val="26"/>
          <w:lang w:val="lv-LV" w:eastAsia="lv-LV"/>
        </w:rPr>
        <w:t xml:space="preserve"> pašvaldības Ētikas kodeksa vērtējumu (</w:t>
      </w:r>
      <w:proofErr w:type="spellStart"/>
      <w:r w:rsidRPr="00C70209">
        <w:rPr>
          <w:sz w:val="26"/>
          <w:szCs w:val="26"/>
          <w:lang w:val="lv-LV" w:eastAsia="lv-LV"/>
        </w:rPr>
        <w:t>reģ</w:t>
      </w:r>
      <w:proofErr w:type="spellEnd"/>
      <w:r w:rsidRPr="00C70209">
        <w:rPr>
          <w:sz w:val="26"/>
          <w:szCs w:val="26"/>
          <w:lang w:val="lv-LV" w:eastAsia="lv-LV"/>
        </w:rPr>
        <w:t>. Nr. RD-24-7884-sd) (turpmāk – vērtējums), kas komisijas locekļiem bija pieejams kopīgotajā vietnē.</w:t>
      </w:r>
    </w:p>
    <w:p w14:paraId="08EB6CCB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 xml:space="preserve">Komisijas locekļi informē, ka ir izskatījuši kopīgoto vērtējumu un atbalsta komisijas locekļu </w:t>
      </w:r>
      <w:proofErr w:type="spellStart"/>
      <w:r w:rsidRPr="00C70209">
        <w:rPr>
          <w:sz w:val="26"/>
          <w:szCs w:val="26"/>
          <w:lang w:val="lv-LV" w:eastAsia="lv-LV"/>
        </w:rPr>
        <w:t>S.Laganovskas</w:t>
      </w:r>
      <w:proofErr w:type="spellEnd"/>
      <w:r w:rsidRPr="00C70209">
        <w:rPr>
          <w:sz w:val="26"/>
          <w:szCs w:val="26"/>
          <w:lang w:val="lv-LV" w:eastAsia="lv-LV"/>
        </w:rPr>
        <w:t xml:space="preserve"> un </w:t>
      </w:r>
      <w:proofErr w:type="spellStart"/>
      <w:r w:rsidRPr="00C70209">
        <w:rPr>
          <w:sz w:val="26"/>
          <w:szCs w:val="26"/>
          <w:lang w:val="lv-LV" w:eastAsia="lv-LV"/>
        </w:rPr>
        <w:t>L.Blūmas</w:t>
      </w:r>
      <w:proofErr w:type="spellEnd"/>
      <w:r w:rsidRPr="00C70209">
        <w:rPr>
          <w:sz w:val="26"/>
          <w:szCs w:val="26"/>
          <w:lang w:val="lv-LV" w:eastAsia="lv-LV"/>
        </w:rPr>
        <w:t xml:space="preserve">, kā arī komisijas sekretāres </w:t>
      </w:r>
      <w:proofErr w:type="spellStart"/>
      <w:r w:rsidRPr="00C70209">
        <w:rPr>
          <w:sz w:val="26"/>
          <w:szCs w:val="26"/>
          <w:lang w:val="lv-LV" w:eastAsia="lv-LV"/>
        </w:rPr>
        <w:t>I.Bormeisteres</w:t>
      </w:r>
      <w:proofErr w:type="spellEnd"/>
      <w:r w:rsidRPr="00C70209">
        <w:rPr>
          <w:sz w:val="26"/>
          <w:szCs w:val="26"/>
          <w:lang w:val="lv-LV" w:eastAsia="lv-LV"/>
        </w:rPr>
        <w:t xml:space="preserve"> vērtējuma komentāros pausto.</w:t>
      </w:r>
    </w:p>
    <w:p w14:paraId="4AB968A2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S.Laganovskas</w:t>
      </w:r>
      <w:proofErr w:type="spellEnd"/>
      <w:r w:rsidRPr="00C70209">
        <w:rPr>
          <w:sz w:val="26"/>
          <w:szCs w:val="26"/>
          <w:lang w:val="lv-LV" w:eastAsia="lv-LV"/>
        </w:rPr>
        <w:t xml:space="preserve"> ieskatā, atbildē jāizveido tabula ar rindām, kurās Rīgas </w:t>
      </w:r>
      <w:proofErr w:type="spellStart"/>
      <w:r w:rsidRPr="00C70209">
        <w:rPr>
          <w:sz w:val="26"/>
          <w:szCs w:val="26"/>
          <w:lang w:val="lv-LV" w:eastAsia="lv-LV"/>
        </w:rPr>
        <w:t>valstspilsētas</w:t>
      </w:r>
      <w:proofErr w:type="spellEnd"/>
      <w:r w:rsidRPr="00C70209">
        <w:rPr>
          <w:sz w:val="26"/>
          <w:szCs w:val="26"/>
          <w:lang w:val="lv-LV" w:eastAsia="lv-LV"/>
        </w:rPr>
        <w:t xml:space="preserve"> pašvaldības Ētikas kodeksa novērtējums ir zemāks par 1, kā arī tabulā jāizveido papildus kolonna un tajā jānorāda komentāri. </w:t>
      </w:r>
    </w:p>
    <w:p w14:paraId="45EFF43B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21794C0F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 xml:space="preserve">Klātesošie atbalsta </w:t>
      </w:r>
      <w:proofErr w:type="spellStart"/>
      <w:r w:rsidRPr="00C70209">
        <w:rPr>
          <w:sz w:val="26"/>
          <w:szCs w:val="26"/>
          <w:lang w:val="lv-LV" w:eastAsia="lv-LV"/>
        </w:rPr>
        <w:t>S.Laganovskas</w:t>
      </w:r>
      <w:proofErr w:type="spellEnd"/>
      <w:r w:rsidRPr="00C70209">
        <w:rPr>
          <w:sz w:val="26"/>
          <w:szCs w:val="26"/>
          <w:lang w:val="lv-LV" w:eastAsia="lv-LV"/>
        </w:rPr>
        <w:t xml:space="preserve"> priekšlikumu un vienojas, ka </w:t>
      </w:r>
      <w:proofErr w:type="spellStart"/>
      <w:r w:rsidRPr="00C70209">
        <w:rPr>
          <w:sz w:val="26"/>
          <w:szCs w:val="26"/>
          <w:lang w:val="lv-LV" w:eastAsia="lv-LV"/>
        </w:rPr>
        <w:t>I.Bormeistere</w:t>
      </w:r>
      <w:proofErr w:type="spellEnd"/>
      <w:r w:rsidRPr="00C70209">
        <w:rPr>
          <w:sz w:val="26"/>
          <w:szCs w:val="26"/>
          <w:lang w:val="lv-LV" w:eastAsia="lv-LV"/>
        </w:rPr>
        <w:t xml:space="preserve"> izveidos tabulu, kas būs pieejama (kopīgota) Centrālās administrācijas Cilvēkresursu pārvaldei Rīgas pilsētas izpilddirektora rezolūcijas izpildei.</w:t>
      </w:r>
    </w:p>
    <w:p w14:paraId="4567A002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33724E49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2.</w:t>
      </w:r>
      <w:r w:rsidRPr="00C70209">
        <w:rPr>
          <w:sz w:val="26"/>
          <w:szCs w:val="26"/>
          <w:lang w:val="lv-LV" w:eastAsia="lv-LV"/>
        </w:rPr>
        <w:tab/>
        <w:t>Ētikas komisijas priekšsēdētāja vietnieka vēlēšanas.</w:t>
      </w:r>
    </w:p>
    <w:p w14:paraId="43320D07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722A9C75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F.Frīdenberga</w:t>
      </w:r>
      <w:proofErr w:type="spellEnd"/>
      <w:r w:rsidRPr="00C70209">
        <w:rPr>
          <w:sz w:val="26"/>
          <w:szCs w:val="26"/>
          <w:lang w:val="lv-LV" w:eastAsia="lv-LV"/>
        </w:rPr>
        <w:t xml:space="preserve"> atgādina komisijas locekļiem, ka ar komisijas priekšsēdētāja vietnieci </w:t>
      </w:r>
      <w:proofErr w:type="spellStart"/>
      <w:r w:rsidRPr="00C70209">
        <w:rPr>
          <w:sz w:val="26"/>
          <w:szCs w:val="26"/>
          <w:lang w:val="lv-LV" w:eastAsia="lv-LV"/>
        </w:rPr>
        <w:t>E.Mackeviču</w:t>
      </w:r>
      <w:proofErr w:type="spellEnd"/>
      <w:r w:rsidRPr="00C70209">
        <w:rPr>
          <w:sz w:val="26"/>
          <w:szCs w:val="26"/>
          <w:lang w:val="lv-LV" w:eastAsia="lv-LV"/>
        </w:rPr>
        <w:t xml:space="preserve"> ir pārtrauktas darba tiesiskās attiecības, ir nepieciešams ievēlēt jaunu komisijas priekšsēdētāja vietnieku un izvirza par kandidāti komisijas locekli, Centrālās administrācijas Cilvēkresursu pārvaldes vadītāja pienākumu izpildītāju </w:t>
      </w:r>
      <w:proofErr w:type="spellStart"/>
      <w:r w:rsidRPr="00C70209">
        <w:rPr>
          <w:sz w:val="26"/>
          <w:szCs w:val="26"/>
          <w:lang w:val="lv-LV" w:eastAsia="lv-LV"/>
        </w:rPr>
        <w:t>L.Blūmu</w:t>
      </w:r>
      <w:proofErr w:type="spellEnd"/>
      <w:r w:rsidRPr="00C70209">
        <w:rPr>
          <w:sz w:val="26"/>
          <w:szCs w:val="26"/>
          <w:lang w:val="lv-LV" w:eastAsia="lv-LV"/>
        </w:rPr>
        <w:t>.</w:t>
      </w:r>
    </w:p>
    <w:p w14:paraId="67C12951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L.Blūma</w:t>
      </w:r>
      <w:proofErr w:type="spellEnd"/>
      <w:r w:rsidRPr="00C70209">
        <w:rPr>
          <w:sz w:val="26"/>
          <w:szCs w:val="26"/>
          <w:lang w:val="lv-LV" w:eastAsia="lv-LV"/>
        </w:rPr>
        <w:t xml:space="preserve"> norāda, ka šobrīd viņas amata statuss ir “pienākumu izpildītājs” un jautā, vai tas nebūs šķērslis komisijas priekšsēdētāja vietnieka pienākumu pildīšanai.</w:t>
      </w:r>
    </w:p>
    <w:p w14:paraId="785AE928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 xml:space="preserve">Komisijas locekļi apspriežas un secina, ka </w:t>
      </w:r>
      <w:proofErr w:type="spellStart"/>
      <w:r w:rsidRPr="00C70209">
        <w:rPr>
          <w:sz w:val="26"/>
          <w:szCs w:val="26"/>
          <w:lang w:val="lv-LV" w:eastAsia="lv-LV"/>
        </w:rPr>
        <w:t>L.Blūmas</w:t>
      </w:r>
      <w:proofErr w:type="spellEnd"/>
      <w:r w:rsidRPr="00C70209">
        <w:rPr>
          <w:sz w:val="26"/>
          <w:szCs w:val="26"/>
          <w:lang w:val="lv-LV" w:eastAsia="lv-LV"/>
        </w:rPr>
        <w:t xml:space="preserve"> minētais amata statuss netraucēs pildīt komisijas priekšsēdētāja vietnieka pienākumus.</w:t>
      </w:r>
    </w:p>
    <w:p w14:paraId="52AF907A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F.Frīdenberga</w:t>
      </w:r>
      <w:proofErr w:type="spellEnd"/>
      <w:r w:rsidRPr="00C70209">
        <w:rPr>
          <w:sz w:val="26"/>
          <w:szCs w:val="26"/>
          <w:lang w:val="lv-LV" w:eastAsia="lv-LV"/>
        </w:rPr>
        <w:t xml:space="preserve"> aicina balsot par izvirzīto kandidatūru.</w:t>
      </w:r>
    </w:p>
    <w:p w14:paraId="3446765B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0E375954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Balsošanas rezultāts      </w:t>
      </w:r>
    </w:p>
    <w:p w14:paraId="7C6A9DF0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Par – 4 (</w:t>
      </w:r>
      <w:proofErr w:type="spellStart"/>
      <w:r w:rsidRPr="00C70209">
        <w:rPr>
          <w:sz w:val="26"/>
          <w:szCs w:val="26"/>
          <w:lang w:val="lv-LV" w:eastAsia="lv-LV"/>
        </w:rPr>
        <w:t>S.Laganovska</w:t>
      </w:r>
      <w:proofErr w:type="spellEnd"/>
      <w:r w:rsidRPr="00C70209">
        <w:rPr>
          <w:sz w:val="26"/>
          <w:szCs w:val="26"/>
          <w:lang w:val="lv-LV" w:eastAsia="lv-LV"/>
        </w:rPr>
        <w:t xml:space="preserve">, </w:t>
      </w:r>
      <w:proofErr w:type="spellStart"/>
      <w:r w:rsidRPr="00C70209">
        <w:rPr>
          <w:sz w:val="26"/>
          <w:szCs w:val="26"/>
          <w:lang w:val="lv-LV" w:eastAsia="lv-LV"/>
        </w:rPr>
        <w:t>E.Trautmane</w:t>
      </w:r>
      <w:proofErr w:type="spellEnd"/>
      <w:r w:rsidRPr="00C70209">
        <w:rPr>
          <w:sz w:val="26"/>
          <w:szCs w:val="26"/>
          <w:lang w:val="lv-LV" w:eastAsia="lv-LV"/>
        </w:rPr>
        <w:t xml:space="preserve">, </w:t>
      </w:r>
      <w:proofErr w:type="spellStart"/>
      <w:r w:rsidRPr="00C70209">
        <w:rPr>
          <w:sz w:val="26"/>
          <w:szCs w:val="26"/>
          <w:lang w:val="lv-LV" w:eastAsia="lv-LV"/>
        </w:rPr>
        <w:t>I.Petroniene</w:t>
      </w:r>
      <w:proofErr w:type="spellEnd"/>
      <w:r w:rsidRPr="00C70209">
        <w:rPr>
          <w:sz w:val="26"/>
          <w:szCs w:val="26"/>
          <w:lang w:val="lv-LV" w:eastAsia="lv-LV"/>
        </w:rPr>
        <w:t xml:space="preserve">, </w:t>
      </w:r>
      <w:proofErr w:type="spellStart"/>
      <w:r w:rsidRPr="00C70209">
        <w:rPr>
          <w:sz w:val="26"/>
          <w:szCs w:val="26"/>
          <w:lang w:val="lv-LV" w:eastAsia="lv-LV"/>
        </w:rPr>
        <w:t>F.Frīdenberga</w:t>
      </w:r>
      <w:proofErr w:type="spellEnd"/>
      <w:r w:rsidRPr="00C70209">
        <w:rPr>
          <w:sz w:val="26"/>
          <w:szCs w:val="26"/>
          <w:lang w:val="lv-LV" w:eastAsia="lv-LV"/>
        </w:rPr>
        <w:t>)    </w:t>
      </w:r>
    </w:p>
    <w:p w14:paraId="213A09C2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Pret - 0     </w:t>
      </w:r>
    </w:p>
    <w:p w14:paraId="4A951DD5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55A663B9" w14:textId="77777777" w:rsidR="007511CF" w:rsidRPr="00C70209" w:rsidRDefault="007511CF" w:rsidP="007511CF">
      <w:pPr>
        <w:jc w:val="both"/>
        <w:textAlignment w:val="baseline"/>
        <w:rPr>
          <w:rFonts w:eastAsia="Calibri"/>
          <w:b/>
          <w:bCs/>
          <w:sz w:val="26"/>
          <w:szCs w:val="26"/>
          <w:lang w:val="lv-LV"/>
        </w:rPr>
      </w:pPr>
      <w:r w:rsidRPr="00C70209">
        <w:rPr>
          <w:rFonts w:eastAsia="Calibri"/>
          <w:b/>
          <w:bCs/>
          <w:sz w:val="26"/>
          <w:szCs w:val="26"/>
          <w:lang w:val="lv-LV"/>
        </w:rPr>
        <w:t>Komisija nolēma:</w:t>
      </w:r>
    </w:p>
    <w:p w14:paraId="6B4C86E6" w14:textId="77777777" w:rsidR="007511CF" w:rsidRPr="00C70209" w:rsidRDefault="007511CF" w:rsidP="007511CF">
      <w:pPr>
        <w:ind w:firstLine="720"/>
        <w:jc w:val="both"/>
        <w:textAlignment w:val="baseline"/>
        <w:rPr>
          <w:rFonts w:eastAsia="Calibri"/>
          <w:sz w:val="26"/>
          <w:szCs w:val="26"/>
          <w:lang w:val="lv-LV"/>
        </w:rPr>
      </w:pPr>
      <w:r w:rsidRPr="00C70209">
        <w:rPr>
          <w:rFonts w:eastAsia="Calibri"/>
          <w:sz w:val="26"/>
          <w:szCs w:val="26"/>
          <w:lang w:val="lv-LV"/>
        </w:rPr>
        <w:t xml:space="preserve">- Par Rīgas </w:t>
      </w:r>
      <w:proofErr w:type="spellStart"/>
      <w:r w:rsidRPr="00C70209">
        <w:rPr>
          <w:rFonts w:eastAsia="Calibri"/>
          <w:sz w:val="26"/>
          <w:szCs w:val="26"/>
          <w:lang w:val="lv-LV"/>
        </w:rPr>
        <w:t>valstspilsētas</w:t>
      </w:r>
      <w:proofErr w:type="spellEnd"/>
      <w:r w:rsidRPr="00C70209">
        <w:rPr>
          <w:rFonts w:eastAsia="Calibri"/>
          <w:sz w:val="26"/>
          <w:szCs w:val="26"/>
          <w:lang w:val="lv-LV"/>
        </w:rPr>
        <w:t xml:space="preserve"> pašvaldības Ētikas komisijas priekšsēdētāja vietnieci ievēlēta Centrālās administrācijas Cilvēkresursu pārvaldes vadītāja pienākumu izpildītāju Liene Blūma. </w:t>
      </w:r>
    </w:p>
    <w:p w14:paraId="71E00576" w14:textId="77777777" w:rsidR="007511CF" w:rsidRPr="00C70209" w:rsidRDefault="007511CF" w:rsidP="007511CF">
      <w:pPr>
        <w:ind w:left="720"/>
        <w:contextualSpacing/>
        <w:jc w:val="both"/>
        <w:textAlignment w:val="baseline"/>
        <w:rPr>
          <w:rFonts w:eastAsia="Calibri"/>
          <w:sz w:val="26"/>
          <w:szCs w:val="26"/>
          <w:lang w:val="lv-LV"/>
        </w:rPr>
      </w:pPr>
    </w:p>
    <w:p w14:paraId="3A3E6CE3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3.</w:t>
      </w:r>
      <w:r w:rsidRPr="00C70209">
        <w:rPr>
          <w:sz w:val="26"/>
          <w:szCs w:val="26"/>
          <w:lang w:val="lv-LV" w:eastAsia="lv-LV"/>
        </w:rPr>
        <w:tab/>
        <w:t>Komisijas 05.01.2024. sēdes turpinājums.</w:t>
      </w:r>
    </w:p>
    <w:p w14:paraId="07E42566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567B60DE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F.Frīdenberga</w:t>
      </w:r>
      <w:proofErr w:type="spellEnd"/>
      <w:r w:rsidRPr="00C70209">
        <w:rPr>
          <w:sz w:val="26"/>
          <w:szCs w:val="26"/>
          <w:lang w:val="lv-LV" w:eastAsia="lv-LV"/>
        </w:rPr>
        <w:t xml:space="preserve"> atgādina komisijas locekļiem, ka 05.01.2024. komisijas sēdē tika izsludināts pārtraukums izskatāmajā lietā, līdz brīdim, kad darbiniekam beigsies darbnespēja un viņu varēs uzaicināt uz komisijas sēdi viedokļa paušanai.</w:t>
      </w:r>
    </w:p>
    <w:p w14:paraId="564001EF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proofErr w:type="spellStart"/>
      <w:r w:rsidRPr="00C70209">
        <w:rPr>
          <w:sz w:val="26"/>
          <w:szCs w:val="26"/>
          <w:lang w:val="lv-LV" w:eastAsia="lv-LV"/>
        </w:rPr>
        <w:t>L.Blūma</w:t>
      </w:r>
      <w:proofErr w:type="spellEnd"/>
      <w:r w:rsidRPr="00C70209">
        <w:rPr>
          <w:sz w:val="26"/>
          <w:szCs w:val="26"/>
          <w:lang w:val="lv-LV" w:eastAsia="lv-LV"/>
        </w:rPr>
        <w:t xml:space="preserve"> informē, ka ar darbinieku, kuru būtu jāaicina uz komisijas sēdi, 01.07.2024. ir izbeigtas darba tiesiskās attiecības.</w:t>
      </w:r>
    </w:p>
    <w:p w14:paraId="70970D21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Komisijas locekļi apspriežas un pieņem vienbalsīgi lēmumu.</w:t>
      </w:r>
    </w:p>
    <w:p w14:paraId="6DDFACFD" w14:textId="77777777" w:rsidR="007511CF" w:rsidRPr="00C70209" w:rsidRDefault="007511CF" w:rsidP="007511CF">
      <w:pPr>
        <w:ind w:firstLine="720"/>
        <w:jc w:val="both"/>
        <w:textAlignment w:val="baseline"/>
        <w:rPr>
          <w:b/>
          <w:bCs/>
          <w:sz w:val="26"/>
          <w:szCs w:val="26"/>
          <w:lang w:val="lv-LV" w:eastAsia="lv-LV"/>
        </w:rPr>
      </w:pPr>
    </w:p>
    <w:p w14:paraId="38FC4572" w14:textId="77777777" w:rsidR="007511CF" w:rsidRPr="00C70209" w:rsidRDefault="007511CF" w:rsidP="007511CF">
      <w:pPr>
        <w:ind w:firstLine="720"/>
        <w:jc w:val="both"/>
        <w:textAlignment w:val="baseline"/>
        <w:rPr>
          <w:b/>
          <w:bCs/>
          <w:sz w:val="26"/>
          <w:szCs w:val="26"/>
          <w:lang w:val="lv-LV" w:eastAsia="lv-LV"/>
        </w:rPr>
      </w:pPr>
      <w:r w:rsidRPr="00C70209">
        <w:rPr>
          <w:b/>
          <w:bCs/>
          <w:sz w:val="26"/>
          <w:szCs w:val="26"/>
          <w:lang w:val="lv-LV" w:eastAsia="lv-LV"/>
        </w:rPr>
        <w:t>Komisija nolēma:</w:t>
      </w:r>
    </w:p>
    <w:p w14:paraId="4100F0AB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 xml:space="preserve">Lietas izskatīšana zaudējusi aktualitāti, jo ar darbinieku izbeigtas darba tiesiskās attiecības. </w:t>
      </w:r>
    </w:p>
    <w:p w14:paraId="5C1DAA2F" w14:textId="77777777" w:rsidR="007511CF" w:rsidRPr="00C70209" w:rsidRDefault="007511CF" w:rsidP="007511CF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7916B3A6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 </w:t>
      </w:r>
    </w:p>
    <w:p w14:paraId="76F6DAB1" w14:textId="77777777" w:rsidR="007511CF" w:rsidRPr="00C70209" w:rsidRDefault="007511CF" w:rsidP="007511CF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C70209">
        <w:rPr>
          <w:sz w:val="26"/>
          <w:szCs w:val="26"/>
          <w:lang w:val="lv-LV" w:eastAsia="lv-LV"/>
        </w:rPr>
        <w:t>Sēde tiek slēgta plkst. 14:00 </w:t>
      </w:r>
    </w:p>
    <w:p w14:paraId="7730AE03" w14:textId="77777777" w:rsidR="007511CF" w:rsidRPr="000075DA" w:rsidRDefault="007511CF" w:rsidP="007511CF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7511CF" w14:paraId="79260B7E" w14:textId="77777777" w:rsidTr="003309E2">
        <w:tc>
          <w:tcPr>
            <w:tcW w:w="5778" w:type="dxa"/>
            <w:hideMark/>
          </w:tcPr>
          <w:p w14:paraId="219090B8" w14:textId="2AB14878" w:rsidR="007511CF" w:rsidRPr="000075DA" w:rsidRDefault="007511CF" w:rsidP="003309E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pilsētas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                  </w:t>
            </w:r>
            <w:r w:rsidR="009865A7">
              <w:rPr>
                <w:sz w:val="26"/>
                <w:szCs w:val="26"/>
                <w:lang w:val="lv-LV"/>
              </w:rPr>
              <w:t>(elektroniski parakstīts)</w:t>
            </w:r>
          </w:p>
        </w:tc>
        <w:tc>
          <w:tcPr>
            <w:tcW w:w="3936" w:type="dxa"/>
            <w:vAlign w:val="bottom"/>
            <w:hideMark/>
          </w:tcPr>
          <w:p w14:paraId="420C9E69" w14:textId="77777777" w:rsidR="007511CF" w:rsidRPr="000075DA" w:rsidRDefault="007511CF" w:rsidP="003309E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F.Frīdenberga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393C973" w14:textId="77777777" w:rsidR="007511CF" w:rsidRPr="000075DA" w:rsidRDefault="007511CF" w:rsidP="007511CF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511CF" w14:paraId="39D7B723" w14:textId="77777777" w:rsidTr="003309E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17A4112E" w14:textId="77777777" w:rsidR="007511CF" w:rsidRPr="000075DA" w:rsidRDefault="007511CF" w:rsidP="003309E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Bormeistere</w:t>
            </w:r>
            <w:r w:rsidRPr="000075DA">
              <w:rPr>
                <w:sz w:val="22"/>
                <w:szCs w:val="22"/>
                <w:lang w:val="lv-LV"/>
              </w:rPr>
              <w:tab/>
              <w:t>67026112</w:t>
            </w:r>
          </w:p>
          <w:p w14:paraId="0C33C15E" w14:textId="77777777" w:rsidR="007511CF" w:rsidRPr="000075DA" w:rsidRDefault="007511CF" w:rsidP="003309E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14:paraId="388DFAB5" w14:textId="77777777" w:rsidR="007511CF" w:rsidRPr="000075DA" w:rsidRDefault="007511CF" w:rsidP="003309E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23999B33" w14:textId="77777777" w:rsidR="007511CF" w:rsidRPr="000075DA" w:rsidRDefault="007511CF" w:rsidP="007511CF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56E3B311" w14:textId="77777777" w:rsidR="007511CF" w:rsidRPr="000075DA" w:rsidRDefault="007511CF" w:rsidP="007511CF">
      <w:pPr>
        <w:rPr>
          <w:sz w:val="16"/>
          <w:szCs w:val="16"/>
          <w:lang w:val="lv-LV"/>
        </w:rPr>
      </w:pPr>
    </w:p>
    <w:p w14:paraId="02FA3AE1" w14:textId="77777777" w:rsidR="008C193A" w:rsidRDefault="008C193A"/>
    <w:sectPr w:rsidR="008C193A" w:rsidSect="007511C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71C0" w14:textId="77777777" w:rsidR="003B35ED" w:rsidRDefault="003B35ED" w:rsidP="007511CF">
      <w:r>
        <w:separator/>
      </w:r>
    </w:p>
  </w:endnote>
  <w:endnote w:type="continuationSeparator" w:id="0">
    <w:p w14:paraId="4F659BB8" w14:textId="77777777" w:rsidR="003B35ED" w:rsidRDefault="003B35ED" w:rsidP="0075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9ED9" w14:textId="77777777" w:rsidR="00915CFD" w:rsidRDefault="003B35ED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9103" w14:textId="77777777" w:rsidR="00915CFD" w:rsidRDefault="003B35ED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F914" w14:textId="77777777" w:rsidR="003B35ED" w:rsidRDefault="003B35ED" w:rsidP="007511CF">
      <w:r>
        <w:separator/>
      </w:r>
    </w:p>
  </w:footnote>
  <w:footnote w:type="continuationSeparator" w:id="0">
    <w:p w14:paraId="5BAB01E5" w14:textId="77777777" w:rsidR="003B35ED" w:rsidRDefault="003B35ED" w:rsidP="0075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6E36" w14:textId="77777777" w:rsidR="00915CFD" w:rsidRDefault="003B35ED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9E6020F" w14:textId="77777777" w:rsidR="00915CFD" w:rsidRDefault="00915CFD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3FAA" w14:textId="77777777" w:rsidR="00915CFD" w:rsidRDefault="003B35ED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54D34A7" w14:textId="77777777" w:rsidR="00915CFD" w:rsidRDefault="00915CFD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9A"/>
    <w:multiLevelType w:val="multilevel"/>
    <w:tmpl w:val="85EC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46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CF"/>
    <w:rsid w:val="00211ABD"/>
    <w:rsid w:val="003B35ED"/>
    <w:rsid w:val="007511CF"/>
    <w:rsid w:val="008C193A"/>
    <w:rsid w:val="00915CFD"/>
    <w:rsid w:val="009865A7"/>
    <w:rsid w:val="00A310ED"/>
    <w:rsid w:val="00C63ABC"/>
    <w:rsid w:val="00E3195E"/>
    <w:rsid w:val="00E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7B8EA"/>
  <w15:chartTrackingRefBased/>
  <w15:docId w15:val="{78465C4D-E60D-493C-995E-27735F55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11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7511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7511C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7511CF"/>
  </w:style>
  <w:style w:type="paragraph" w:styleId="Kjene">
    <w:name w:val="footer"/>
    <w:basedOn w:val="Parasts"/>
    <w:link w:val="KjeneRakstz"/>
    <w:uiPriority w:val="99"/>
    <w:unhideWhenUsed/>
    <w:rsid w:val="007511C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11C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RDLIS\Rigas_gerboni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2970</Words>
  <Characters>1693</Characters>
  <Application>Microsoft Office Word</Application>
  <DocSecurity>0</DocSecurity>
  <Lines>14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2</cp:revision>
  <dcterms:created xsi:type="dcterms:W3CDTF">2024-08-01T11:46:00Z</dcterms:created>
  <dcterms:modified xsi:type="dcterms:W3CDTF">2024-08-01T12:00:00Z</dcterms:modified>
</cp:coreProperties>
</file>