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AF0D6" w14:textId="77777777" w:rsidR="007752F6" w:rsidRPr="00916A4C" w:rsidRDefault="007752F6" w:rsidP="00F10E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535353"/>
          <w:sz w:val="26"/>
          <w:szCs w:val="26"/>
          <w:lang w:eastAsia="lv-LV"/>
        </w:rPr>
      </w:pPr>
    </w:p>
    <w:p w14:paraId="56661F7A" w14:textId="77777777" w:rsidR="00965DE1" w:rsidRPr="00916A4C" w:rsidRDefault="00034A08" w:rsidP="00916A4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916A4C">
        <w:rPr>
          <w:rFonts w:ascii="Times New Roman" w:hAnsi="Times New Roman" w:cs="Times New Roman"/>
          <w:b/>
          <w:noProof/>
          <w:sz w:val="26"/>
          <w:szCs w:val="26"/>
        </w:rPr>
        <w:t xml:space="preserve">Paskaidrojuma raksts </w:t>
      </w:r>
    </w:p>
    <w:p w14:paraId="26D26E14" w14:textId="77777777" w:rsidR="00965DE1" w:rsidRPr="00916A4C" w:rsidRDefault="00034A08" w:rsidP="00916A4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916A4C">
        <w:rPr>
          <w:rFonts w:ascii="Times New Roman" w:hAnsi="Times New Roman" w:cs="Times New Roman"/>
          <w:b/>
          <w:bCs/>
          <w:noProof/>
          <w:sz w:val="26"/>
          <w:szCs w:val="26"/>
        </w:rPr>
        <w:t>Rīgas domes 2024. gada 21. februār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t>a</w:t>
      </w:r>
      <w:r w:rsidRPr="00916A4C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saistošajiem noteikumiem Nr. RD-24-258-sn</w:t>
      </w:r>
    </w:p>
    <w:p w14:paraId="71D5B82D" w14:textId="77777777" w:rsidR="00916A4C" w:rsidRPr="00916A4C" w:rsidRDefault="00916A4C" w:rsidP="00916A4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2F07780E" w14:textId="77777777" w:rsidR="004E17DC" w:rsidRPr="00916A4C" w:rsidRDefault="00034A08" w:rsidP="00916A4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916A4C">
        <w:rPr>
          <w:rFonts w:ascii="Times New Roman" w:hAnsi="Times New Roman" w:cs="Times New Roman"/>
          <w:b/>
          <w:bCs/>
          <w:noProof/>
          <w:sz w:val="26"/>
          <w:szCs w:val="26"/>
        </w:rPr>
        <w:t>“</w:t>
      </w:r>
      <w:r w:rsidR="001F2C38" w:rsidRPr="00916A4C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Par </w:t>
      </w:r>
      <w:r w:rsidR="0055370B" w:rsidRPr="00916A4C">
        <w:rPr>
          <w:rFonts w:ascii="Times New Roman" w:hAnsi="Times New Roman" w:cs="Times New Roman"/>
          <w:b/>
          <w:bCs/>
          <w:noProof/>
          <w:sz w:val="26"/>
          <w:szCs w:val="26"/>
        </w:rPr>
        <w:t>Rīgas valstspilsētas pašvaldības līdzdalības budžeta nolikum</w:t>
      </w:r>
      <w:r w:rsidR="001F2C38" w:rsidRPr="00916A4C">
        <w:rPr>
          <w:rFonts w:ascii="Times New Roman" w:hAnsi="Times New Roman" w:cs="Times New Roman"/>
          <w:b/>
          <w:bCs/>
          <w:noProof/>
          <w:sz w:val="26"/>
          <w:szCs w:val="26"/>
        </w:rPr>
        <w:t>u</w:t>
      </w:r>
      <w:r w:rsidRPr="00916A4C">
        <w:rPr>
          <w:rFonts w:ascii="Times New Roman" w:hAnsi="Times New Roman" w:cs="Times New Roman"/>
          <w:b/>
          <w:bCs/>
          <w:noProof/>
          <w:sz w:val="26"/>
          <w:szCs w:val="26"/>
        </w:rPr>
        <w:t>”</w:t>
      </w:r>
    </w:p>
    <w:p w14:paraId="4C958588" w14:textId="77777777" w:rsidR="00464AA1" w:rsidRPr="00916A4C" w:rsidRDefault="00464AA1" w:rsidP="00F10E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535353"/>
          <w:sz w:val="26"/>
          <w:szCs w:val="26"/>
          <w:lang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247"/>
      </w:tblGrid>
      <w:tr w:rsidR="006F0524" w14:paraId="6B8CCB2D" w14:textId="77777777" w:rsidTr="00CD5B22">
        <w:trPr>
          <w:trHeight w:val="654"/>
        </w:trPr>
        <w:tc>
          <w:tcPr>
            <w:tcW w:w="9247" w:type="dxa"/>
            <w:shd w:val="clear" w:color="auto" w:fill="auto"/>
          </w:tcPr>
          <w:p w14:paraId="1F308115" w14:textId="77777777" w:rsidR="00D865F3" w:rsidRPr="00916A4C" w:rsidRDefault="00034A08" w:rsidP="00CD5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916A4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  <w:t>1. Mērķi un nepieciešamības pamatojums, tostarp raksturojot iespējamās alternatīvas, kas neparedz tiesiskā regulējuma izstrādi</w:t>
            </w:r>
          </w:p>
          <w:p w14:paraId="22D4D1D5" w14:textId="77777777" w:rsidR="002F44BE" w:rsidRPr="00916A4C" w:rsidRDefault="00034A08" w:rsidP="00916A4C">
            <w:pPr>
              <w:ind w:left="22" w:firstLine="71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shd w:val="clear" w:color="auto" w:fill="FFFFFF"/>
                <w:lang w:eastAsia="lv-LV"/>
              </w:rPr>
            </w:pP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shd w:val="clear" w:color="auto" w:fill="FFFFFF"/>
                <w:lang w:eastAsia="lv-LV"/>
              </w:rPr>
              <w:t>Saistošo noteikumu</w:t>
            </w:r>
            <w:r w:rsidR="001F2C38"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shd w:val="clear" w:color="auto" w:fill="FFFFFF"/>
                <w:lang w:eastAsia="lv-LV"/>
              </w:rPr>
              <w:t xml:space="preserve"> “Par Rīgas valstspilsētas pašvaldības līdzdalības budžeta nolikumu”</w:t>
            </w: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shd w:val="clear" w:color="auto" w:fill="FFFFFF"/>
                <w:lang w:eastAsia="lv-LV"/>
              </w:rPr>
              <w:t xml:space="preserve"> izdošanas mērķis ir noteikt kārtību, kādā Rīgas valstspilsētas pašvaldība (turpmāk – pašvaldība) īsteno līdzdalības budžeta projektu konkursu. </w:t>
            </w:r>
          </w:p>
          <w:p w14:paraId="59828BA1" w14:textId="77777777" w:rsidR="002F44BE" w:rsidRPr="00916A4C" w:rsidRDefault="00034A08" w:rsidP="00916A4C">
            <w:pPr>
              <w:ind w:left="34" w:firstLine="719"/>
              <w:jc w:val="both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  <w:lang w:eastAsia="lv-LV"/>
              </w:rPr>
            </w:pP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 xml:space="preserve">Konkursa mērķis ir: </w:t>
            </w:r>
          </w:p>
          <w:p w14:paraId="0033829F" w14:textId="77777777" w:rsidR="002F44BE" w:rsidRPr="00916A4C" w:rsidRDefault="00034A08" w:rsidP="00916A4C">
            <w:pPr>
              <w:ind w:left="32" w:firstLine="709"/>
              <w:jc w:val="both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  <w:lang w:eastAsia="lv-LV"/>
              </w:rPr>
            </w:pP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- veicināt apkaimju attīstību Rīgā, to teritorijas kā pilsētas daļas īpašo identitāti, atp</w:t>
            </w: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 xml:space="preserve">azīstamību un sekmēt to revitalizāciju; </w:t>
            </w:r>
          </w:p>
          <w:p w14:paraId="5326CD26" w14:textId="77777777" w:rsidR="002F44BE" w:rsidRPr="00916A4C" w:rsidRDefault="00034A08" w:rsidP="00916A4C">
            <w:pPr>
              <w:ind w:left="32" w:firstLine="709"/>
              <w:jc w:val="both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  <w:lang w:eastAsia="lv-LV"/>
              </w:rPr>
            </w:pP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 xml:space="preserve">- pastāvīgi un mērķtiecīgi veicināt Rīgas apkaimju iedzīvotāju iesaisti un līdzdalību apkaimju attīstībā; </w:t>
            </w:r>
          </w:p>
          <w:p w14:paraId="12991E46" w14:textId="77777777" w:rsidR="002F44BE" w:rsidRPr="00916A4C" w:rsidRDefault="00034A08" w:rsidP="00916A4C">
            <w:pPr>
              <w:ind w:left="32" w:firstLine="709"/>
              <w:jc w:val="both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  <w:lang w:eastAsia="lv-LV"/>
              </w:rPr>
            </w:pP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 xml:space="preserve">- radīt publiski pieejamus uzlabojumus apkaimēs, veicinot iedzīvotāju sadarbību un radošumu; </w:t>
            </w:r>
          </w:p>
          <w:p w14:paraId="172B21C6" w14:textId="77777777" w:rsidR="002F44BE" w:rsidRPr="00916A4C" w:rsidRDefault="00034A08" w:rsidP="00916A4C">
            <w:pPr>
              <w:ind w:left="32" w:firstLine="709"/>
              <w:jc w:val="both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  <w:lang w:eastAsia="lv-LV"/>
              </w:rPr>
            </w:pP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 xml:space="preserve">- pašvaldībai </w:t>
            </w: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iegūt vērtīgu atgriezenisko saiti par nepieciešamajiem pilsētvides uzlabojumiem, kas ir svarīgi Rīgas iedzīvotājiem.</w:t>
            </w:r>
          </w:p>
          <w:p w14:paraId="6CBB6133" w14:textId="77777777" w:rsidR="00D865F3" w:rsidRPr="00916A4C" w:rsidRDefault="00034A08" w:rsidP="005A06C2">
            <w:pPr>
              <w:ind w:left="22" w:firstLine="425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S</w:t>
            </w:r>
            <w:r w:rsidR="005A06C2"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 xml:space="preserve">aistošie noteikumi ir nepieciešami, lai atbilstoši </w:t>
            </w:r>
            <w:hyperlink r:id="rId7" w:tgtFrame="_blank" w:history="1">
              <w:r w:rsidR="005A06C2" w:rsidRPr="00916A4C"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  <w:lang w:eastAsia="lv-LV"/>
                </w:rPr>
                <w:t>Pašvaldību likuma</w:t>
              </w:r>
            </w:hyperlink>
            <w:r w:rsidR="005A06C2"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 xml:space="preserve"> deleģējumam noteiktu kārtību, kā pašvaldība 2024. gadā īsteno līdzdalības budžeta projektu ideju konkursu.</w:t>
            </w:r>
          </w:p>
        </w:tc>
      </w:tr>
      <w:tr w:rsidR="006F0524" w14:paraId="63CCA598" w14:textId="77777777" w:rsidTr="00FB4361">
        <w:tc>
          <w:tcPr>
            <w:tcW w:w="9247" w:type="dxa"/>
          </w:tcPr>
          <w:p w14:paraId="135B5BAF" w14:textId="77777777" w:rsidR="00D865F3" w:rsidRPr="00916A4C" w:rsidRDefault="00034A08" w:rsidP="00CD5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916A4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  <w:t xml:space="preserve">2. Fiskālā ietekme uz </w:t>
            </w:r>
            <w:r w:rsidRPr="00916A4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  <w:t>pašvaldības budžetu, iekļaujot attiecīgus aprēķinus</w:t>
            </w:r>
          </w:p>
          <w:p w14:paraId="32D9166D" w14:textId="77777777" w:rsidR="00260E29" w:rsidRPr="00916A4C" w:rsidRDefault="00034A08" w:rsidP="00916A4C">
            <w:pPr>
              <w:ind w:left="22" w:firstLine="71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shd w:val="clear" w:color="auto" w:fill="FFFFFF"/>
                <w:lang w:eastAsia="lv-LV"/>
              </w:rPr>
            </w:pPr>
            <w:hyperlink r:id="rId8" w:tgtFrame="_blank" w:history="1">
              <w:r w:rsidR="005A06C2" w:rsidRPr="00916A4C"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  <w:lang w:eastAsia="lv-LV"/>
                </w:rPr>
                <w:t>Pašvaldīb</w:t>
              </w:r>
            </w:hyperlink>
            <w:r w:rsidR="00A70386"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u</w:t>
            </w:r>
            <w:r w:rsidR="005A06C2"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 xml:space="preserve"> likums </w:t>
            </w:r>
            <w:r w:rsidR="005A06C2"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shd w:val="clear" w:color="auto" w:fill="FFFFFF"/>
                <w:lang w:eastAsia="lv-LV"/>
              </w:rPr>
              <w:t>paredz līdzdalības budžetu, kas tiek izlietots sabiedrības ierosinātiem teritorijas attīstības projektiem, kurus īsteno pašvaldība.</w:t>
            </w:r>
          </w:p>
          <w:p w14:paraId="4D3E22DF" w14:textId="77777777" w:rsidR="00D865F3" w:rsidRPr="00916A4C" w:rsidRDefault="00034A08" w:rsidP="00916A4C">
            <w:pPr>
              <w:ind w:left="22" w:firstLine="719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2024. gadā kopējais pašvaldības finansējums līdzdalības budžetam ir 700</w:t>
            </w:r>
            <w:r w:rsidR="00F20F85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 </w:t>
            </w: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000</w:t>
            </w:r>
            <w:r w:rsidR="00F20F85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 </w:t>
            </w:r>
            <w:r w:rsidRPr="00916A4C">
              <w:rPr>
                <w:rFonts w:ascii="Times New Roman" w:eastAsia="Times New Roman" w:hAnsi="Times New Roman" w:cs="Times New Roman"/>
                <w:i/>
                <w:iCs/>
                <w:noProof/>
                <w:sz w:val="26"/>
                <w:szCs w:val="26"/>
                <w:lang w:eastAsia="lv-LV"/>
              </w:rPr>
              <w:t xml:space="preserve">euro </w:t>
            </w: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(ieskaitot pievienotās vērtības nodokli). Vienas projekta idejas īstenošanai pašvaldība piešķir ne vairāk kā 100 000 </w:t>
            </w:r>
            <w:r w:rsidRPr="00916A4C">
              <w:rPr>
                <w:rFonts w:ascii="Times New Roman" w:eastAsia="Times New Roman" w:hAnsi="Times New Roman" w:cs="Times New Roman"/>
                <w:i/>
                <w:iCs/>
                <w:noProof/>
                <w:sz w:val="26"/>
                <w:szCs w:val="26"/>
                <w:lang w:eastAsia="lv-LV"/>
              </w:rPr>
              <w:t>euro</w:t>
            </w: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 (ieskaitot pievienotās vērtības nodokli).</w:t>
            </w:r>
          </w:p>
        </w:tc>
      </w:tr>
      <w:tr w:rsidR="006F0524" w14:paraId="30701962" w14:textId="77777777" w:rsidTr="00FB4361">
        <w:tc>
          <w:tcPr>
            <w:tcW w:w="9247" w:type="dxa"/>
          </w:tcPr>
          <w:p w14:paraId="3CF9973A" w14:textId="77777777" w:rsidR="007752F6" w:rsidRPr="00916A4C" w:rsidRDefault="00034A08" w:rsidP="00CD5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916A4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  <w:t>3. Sociālā ietekme, ietekme uz vidi, iedzīvotāju veselību, uzņēmējdarbības vidi pašval</w:t>
            </w:r>
            <w:r w:rsidRPr="00916A4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  <w:t>dības teritorijā, kā arī plānotā regulējuma ietekme uz konkurenci (aktuālā situācija, prognozes tirgū un atbilstība brīvai un godīgai konkurencei)</w:t>
            </w:r>
          </w:p>
          <w:p w14:paraId="4E2B7232" w14:textId="77777777" w:rsidR="004F4E04" w:rsidRPr="00916A4C" w:rsidRDefault="00034A08" w:rsidP="00916A4C">
            <w:pPr>
              <w:shd w:val="clear" w:color="auto" w:fill="FFFFFF"/>
              <w:ind w:firstLine="741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</w:pPr>
            <w:r w:rsidRPr="00916A4C"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  <w:t>Saistošo noteikumu pieņemšana labvēlīgi ietekmēs apkārtējo vidi, jo tiesiskais regulējums attiecināms uz sabi</w:t>
            </w:r>
            <w:r w:rsidRPr="00916A4C"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  <w:t>edrībai pieejamu publisku ārtelpu – tiks īstenoti projekti, kas virzīti uz teritorijas sakopšanu, jaunu vides objektu izveidošanu, atpūtas vietu iekārtošanu, sporta un aktīvās atpūtas infrastruktūras izveidošanu plašu sabiedrības grupu interesēm.</w:t>
            </w:r>
          </w:p>
          <w:p w14:paraId="73C8D81B" w14:textId="77777777" w:rsidR="004F4E04" w:rsidRPr="00916A4C" w:rsidRDefault="00034A08" w:rsidP="00916A4C">
            <w:pPr>
              <w:shd w:val="clear" w:color="auto" w:fill="FFFFFF"/>
              <w:ind w:firstLine="741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Veiktās pārmaiņas pozitīvi ietekmēs cilvēku veselību un drošību, jo veiktās darbības tiks īstenotas atbilstoši būvniecību regulējoš</w:t>
            </w:r>
            <w:r w:rsidR="001F2C38"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aj</w:t>
            </w: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 xml:space="preserve">iem normatīvajiem aktiem un tās veicinās pilsētvides labiekārtošanu atbilstoši cilvēku vajadzībām un interesēm, ņemot </w:t>
            </w: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vērā arī drošības aspektu.</w:t>
            </w:r>
          </w:p>
          <w:p w14:paraId="7B176BE1" w14:textId="77777777" w:rsidR="004F4E04" w:rsidRPr="00916A4C" w:rsidRDefault="00034A08" w:rsidP="00916A4C">
            <w:pPr>
              <w:shd w:val="clear" w:color="auto" w:fill="FFFFFF"/>
              <w:ind w:firstLine="741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Tiks sakārtotas publiski pieejamas teritorijas, kas var atstāt pozitīvu ietekmi uz blakus esošajām uzņēmējdarbības teritorijām, veicinot pozitīvu ietekmi uz uzņēmējdarbības vidi.</w:t>
            </w:r>
          </w:p>
          <w:p w14:paraId="4C92A27B" w14:textId="77777777" w:rsidR="00916A4C" w:rsidRPr="00916A4C" w:rsidRDefault="00034A08" w:rsidP="005A6802">
            <w:pPr>
              <w:shd w:val="clear" w:color="auto" w:fill="FFFFFF"/>
              <w:ind w:firstLine="741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Ietekme</w:t>
            </w:r>
            <w:r w:rsidR="001F2C38"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s</w:t>
            </w: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 xml:space="preserve"> uz konkurenci nav.</w:t>
            </w: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ab/>
            </w:r>
          </w:p>
        </w:tc>
      </w:tr>
      <w:tr w:rsidR="006F0524" w14:paraId="6F1A8844" w14:textId="77777777" w:rsidTr="00FB4361">
        <w:tc>
          <w:tcPr>
            <w:tcW w:w="9247" w:type="dxa"/>
          </w:tcPr>
          <w:p w14:paraId="578A9021" w14:textId="77777777" w:rsidR="007752F6" w:rsidRPr="00916A4C" w:rsidRDefault="00034A08" w:rsidP="00CD5B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916A4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  <w:lastRenderedPageBreak/>
              <w:t>4. Ietekme uz admini</w:t>
            </w:r>
            <w:r w:rsidRPr="00916A4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  <w:t>stratīvajām procedūrām un to izmaksām gan attiecībā uz saimnieciskās darbības veicējiem, gan fiziskajām personām un nevalstiskā sektora organizācijām, gan budžeta finansētām institūcijām</w:t>
            </w:r>
          </w:p>
          <w:p w14:paraId="79C81F6C" w14:textId="77777777" w:rsidR="00285C72" w:rsidRPr="00916A4C" w:rsidRDefault="00034A08" w:rsidP="00916A4C">
            <w:pPr>
              <w:ind w:firstLine="741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916A4C">
              <w:rPr>
                <w:rFonts w:ascii="Times New Roman" w:hAnsi="Times New Roman" w:cs="Times New Roman"/>
                <w:noProof/>
                <w:sz w:val="26"/>
                <w:szCs w:val="26"/>
              </w:rPr>
              <w:t>Galvenie procedūras posmi un privātpersonām un nevalstisk</w:t>
            </w:r>
            <w:r w:rsidR="008F3889">
              <w:rPr>
                <w:rFonts w:ascii="Times New Roman" w:hAnsi="Times New Roman" w:cs="Times New Roman"/>
                <w:noProof/>
                <w:sz w:val="26"/>
                <w:szCs w:val="26"/>
              </w:rPr>
              <w:t>aj</w:t>
            </w:r>
            <w:r w:rsidRPr="00916A4C">
              <w:rPr>
                <w:rFonts w:ascii="Times New Roman" w:hAnsi="Times New Roman" w:cs="Times New Roman"/>
                <w:noProof/>
                <w:sz w:val="26"/>
                <w:szCs w:val="26"/>
              </w:rPr>
              <w:t>ām organiz</w:t>
            </w:r>
            <w:r w:rsidRPr="00916A4C">
              <w:rPr>
                <w:rFonts w:ascii="Times New Roman" w:hAnsi="Times New Roman" w:cs="Times New Roman"/>
                <w:noProof/>
                <w:sz w:val="26"/>
                <w:szCs w:val="26"/>
              </w:rPr>
              <w:t>ācijām veicamās darbības noteiktas saistošajos noteikumos.</w:t>
            </w:r>
          </w:p>
          <w:p w14:paraId="0D6A5F7C" w14:textId="77777777" w:rsidR="00285C72" w:rsidRPr="00916A4C" w:rsidRDefault="00034A08" w:rsidP="00916A4C">
            <w:pPr>
              <w:ind w:firstLine="741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Visas izmaksas, kas saistītas ar projekta pieteikuma sagatavošanu un iesniegšanu, sedz iesniedzējs.</w:t>
            </w:r>
          </w:p>
          <w:p w14:paraId="44DDC53B" w14:textId="77777777" w:rsidR="005A06C2" w:rsidRPr="00916A4C" w:rsidRDefault="00034A08" w:rsidP="00916A4C">
            <w:pPr>
              <w:ind w:firstLine="741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 xml:space="preserve">Noteikumi paredz, ka konkursā iesniegtos projektus izskata konkursa vērtēšanas komisija, </w:t>
            </w: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kuras sastāvā ir pašvaldības un nevalstisko organizāciju pārstāvji. Konsultācijas par projektu iesniegšanu sniedz Rīgas Apkaimju iedzīvotāju centrs. Projektu īstenošanu veic pašvaldība.</w:t>
            </w:r>
          </w:p>
          <w:p w14:paraId="0AE43038" w14:textId="77777777" w:rsidR="00D865F3" w:rsidRPr="00916A4C" w:rsidRDefault="00034A08" w:rsidP="00916A4C">
            <w:pPr>
              <w:ind w:firstLine="741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Administratīvo procedūru izmaksas nav paredzētas.</w:t>
            </w:r>
          </w:p>
        </w:tc>
      </w:tr>
      <w:tr w:rsidR="006F0524" w14:paraId="19ADD3EC" w14:textId="77777777" w:rsidTr="00FB4361">
        <w:tc>
          <w:tcPr>
            <w:tcW w:w="9247" w:type="dxa"/>
          </w:tcPr>
          <w:p w14:paraId="67EA942F" w14:textId="77777777" w:rsidR="007752F6" w:rsidRPr="00916A4C" w:rsidRDefault="00034A08" w:rsidP="00CD5B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916A4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  <w:t>5. Ietekme uz pašva</w:t>
            </w:r>
            <w:r w:rsidRPr="00916A4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  <w:t>ldības funkcijām un cilvēkresursiem</w:t>
            </w:r>
          </w:p>
          <w:p w14:paraId="2D43B61A" w14:textId="77777777" w:rsidR="00D865F3" w:rsidRPr="00916A4C" w:rsidRDefault="00034A08" w:rsidP="00916A4C">
            <w:pPr>
              <w:ind w:firstLine="741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Saistošo noteikumu izpildes nodrošināšanai nav nepieciešams veidot jaunas pašvaldības institūcijas, darba vietas vai paplašināt esošo institūciju kompetenci.</w:t>
            </w:r>
          </w:p>
        </w:tc>
      </w:tr>
      <w:tr w:rsidR="006F0524" w14:paraId="74652D2B" w14:textId="77777777" w:rsidTr="00FB4361">
        <w:tc>
          <w:tcPr>
            <w:tcW w:w="9247" w:type="dxa"/>
          </w:tcPr>
          <w:p w14:paraId="3CA7BB5C" w14:textId="77777777" w:rsidR="007752F6" w:rsidRPr="00916A4C" w:rsidRDefault="00034A08" w:rsidP="00F10E25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916A4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  <w:t>6. Izpildes nodrošināšana</w:t>
            </w:r>
          </w:p>
          <w:p w14:paraId="09CB7BDC" w14:textId="77777777" w:rsidR="00F62DF0" w:rsidRPr="00916A4C" w:rsidRDefault="00034A08" w:rsidP="00916A4C">
            <w:pPr>
              <w:ind w:firstLine="741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  <w:t>Saistošo n</w:t>
            </w:r>
            <w:r w:rsidR="00916A4C" w:rsidRPr="00916A4C"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  <w:t>oteikumu izpilde tiks nodrošināta</w:t>
            </w:r>
            <w:r w:rsidR="004651EB" w:rsidRPr="00916A4C"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  <w:t>,</w:t>
            </w:r>
            <w:r w:rsidR="00916A4C" w:rsidRPr="00916A4C"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  <w:t xml:space="preserve"> ņemot vērā pašvaldības budžetā šim mērķim paredzētos līdzekļus. </w:t>
            </w:r>
          </w:p>
          <w:p w14:paraId="5E5B6CAE" w14:textId="77777777" w:rsidR="00D865F3" w:rsidRPr="00916A4C" w:rsidRDefault="00034A08" w:rsidP="00916A4C">
            <w:pPr>
              <w:ind w:firstLine="741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916A4C"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  <w:t xml:space="preserve">Konkursa rīkošanu, projektu pieteikumu pieņemšanu un konsultācijas projektu iesniedzējiem nodrošinās Rīgas Apkaimju iedzīvotāju centrs. Iesniegto projektu vērtēšanu veiks </w:t>
            </w: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konkurs</w:t>
            </w: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a vērtēšanas komisija.</w:t>
            </w:r>
          </w:p>
        </w:tc>
      </w:tr>
      <w:tr w:rsidR="006F0524" w14:paraId="4B584BE0" w14:textId="77777777" w:rsidTr="00FB4361">
        <w:tc>
          <w:tcPr>
            <w:tcW w:w="9247" w:type="dxa"/>
          </w:tcPr>
          <w:p w14:paraId="6882C248" w14:textId="77777777" w:rsidR="007752F6" w:rsidRPr="00916A4C" w:rsidRDefault="00034A08" w:rsidP="004442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916A4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  <w:t>7. Prasību un izmaksu samērīgums pret ieguvumiem, ko sniedz mērķa sasniegšana</w:t>
            </w:r>
          </w:p>
          <w:p w14:paraId="7B642124" w14:textId="77777777" w:rsidR="00D865F3" w:rsidRPr="00916A4C" w:rsidRDefault="00034A08" w:rsidP="00916A4C">
            <w:pPr>
              <w:ind w:firstLine="741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Saistošie noteikumi ir piemēroti iecerētā mērķa sasniegšanas nodrošināšanai un paredz tikai to, kas ir vajadzīgs minētā mērķa sasniegšanai. Pašvaldības iz</w:t>
            </w: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raudzītie līdzekļi ir leģitīmi un rīcība ir atbilstoša augstākstāvoš</w:t>
            </w:r>
            <w:r w:rsidR="001F2C38"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aj</w:t>
            </w: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iem normatīv</w:t>
            </w:r>
            <w:r w:rsidR="001F2C38"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aj</w:t>
            </w: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iem aktiem.</w:t>
            </w:r>
          </w:p>
        </w:tc>
      </w:tr>
      <w:tr w:rsidR="006F0524" w14:paraId="222BF827" w14:textId="77777777" w:rsidTr="00FB4361">
        <w:tc>
          <w:tcPr>
            <w:tcW w:w="9247" w:type="dxa"/>
          </w:tcPr>
          <w:p w14:paraId="1563BC80" w14:textId="77777777" w:rsidR="007752F6" w:rsidRPr="00916A4C" w:rsidRDefault="00034A08" w:rsidP="004442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916A4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  <w:t>8. Izstrādes gaitā veiktās konsultācijas ar privātpersonām un institūcijām, tostarp sabiedrības viedokļa noskaidrošanā gūtā informācija</w:t>
            </w:r>
          </w:p>
          <w:p w14:paraId="2E433219" w14:textId="77777777" w:rsidR="00C46B8F" w:rsidRPr="00916A4C" w:rsidRDefault="00034A08" w:rsidP="00916A4C">
            <w:pPr>
              <w:ind w:firstLine="741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 xml:space="preserve">Ņemot vērā to, ka </w:t>
            </w: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 xml:space="preserve">konkurss līdzdalības budžeta projektu īstenošanai notiek jau </w:t>
            </w:r>
            <w:r w:rsidR="001F2C38"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piecus</w:t>
            </w: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 xml:space="preserve"> gadus un ir ņemti vērā šo gadu laikā sabiedrības izteiktie priekšlikumi, atkārtotas konsultācijas nav veiktas, jo normatīv</w:t>
            </w:r>
            <w:r w:rsidR="004651EB"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ā akta projekts</w:t>
            </w: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 xml:space="preserve"> neparedz atšķirīgu kārtību, kā iepriekšējā gadā.</w:t>
            </w:r>
          </w:p>
          <w:p w14:paraId="62E5BA61" w14:textId="77777777" w:rsidR="00D865F3" w:rsidRPr="00916A4C" w:rsidRDefault="00034A08" w:rsidP="00916A4C">
            <w:pPr>
              <w:ind w:firstLine="741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A</w:t>
            </w: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 xml:space="preserve">tbilstoši Pašvaldību likuma 46. panta trešajai daļai </w:t>
            </w:r>
            <w:r w:rsidRPr="00916A4C"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  <w:t>s</w:t>
            </w:r>
            <w:r w:rsidR="00C46B8F" w:rsidRPr="00916A4C"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  <w:t xml:space="preserve">aistošo noteikumu projekts </w:t>
            </w:r>
            <w:r w:rsidRPr="00916A4C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un tam pievienotais paskaidrojuma raksts </w:t>
            </w:r>
            <w:r w:rsidR="00C46B8F" w:rsidRPr="00916A4C"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  <w:t>no 2024.</w:t>
            </w:r>
            <w:r w:rsidR="00F20F85"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  <w:t> </w:t>
            </w:r>
            <w:r w:rsidR="00C46B8F" w:rsidRPr="00916A4C"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  <w:t>gada 26.</w:t>
            </w:r>
            <w:r w:rsidR="00F20F85"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  <w:t> </w:t>
            </w:r>
            <w:r w:rsidR="00C46B8F" w:rsidRPr="00916A4C"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  <w:t xml:space="preserve">janvāra līdz </w:t>
            </w:r>
            <w:r w:rsidR="00F20F85"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  <w:t xml:space="preserve">2024. gada </w:t>
            </w:r>
            <w:r w:rsidR="00C46B8F" w:rsidRPr="00916A4C"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  <w:t>8.</w:t>
            </w:r>
            <w:r w:rsidR="00F20F85"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  <w:t> </w:t>
            </w:r>
            <w:r w:rsidR="00C46B8F" w:rsidRPr="00916A4C"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  <w:t>februārim (ieskaitot)</w:t>
            </w:r>
            <w:r w:rsidRPr="00916A4C"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  <w:t xml:space="preserve"> tika</w:t>
            </w:r>
            <w:r w:rsidR="00C46B8F" w:rsidRPr="00916A4C"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  <w:t xml:space="preserve"> publicēts pašvaldības </w:t>
            </w:r>
            <w:r w:rsidR="006759E0" w:rsidRPr="00916A4C"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  <w:t xml:space="preserve">oficiālajā </w:t>
            </w:r>
            <w:r w:rsidR="00C46B8F" w:rsidRPr="00916A4C"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  <w:t xml:space="preserve">tīmekļvietnē www.riga.lv sabiedrības viedokļa noskaidrošanai. </w:t>
            </w: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Publikācijā norādītajā laikposmā p</w:t>
            </w:r>
            <w:r w:rsidR="00C46B8F" w:rsidRPr="00916A4C"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  <w:t xml:space="preserve">ar saistošo noteikumu projektu netika saņemts neviens </w:t>
            </w:r>
            <w:r w:rsidRPr="00916A4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komentārs, priekšlikums vai iebildums.</w:t>
            </w:r>
          </w:p>
        </w:tc>
      </w:tr>
    </w:tbl>
    <w:p w14:paraId="0BDBACA3" w14:textId="77777777" w:rsidR="00D865F3" w:rsidRPr="00916A4C" w:rsidRDefault="00D865F3" w:rsidP="00F10E25">
      <w:pPr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p w14:paraId="057AB319" w14:textId="77777777" w:rsidR="00D865F3" w:rsidRPr="00916A4C" w:rsidRDefault="00D865F3" w:rsidP="00F10E25">
      <w:pPr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p w14:paraId="4F357D4E" w14:textId="77777777" w:rsidR="00D865F3" w:rsidRPr="00916A4C" w:rsidRDefault="00D865F3" w:rsidP="00F10E25">
      <w:pPr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p w14:paraId="5214EE27" w14:textId="77777777" w:rsidR="00D865F3" w:rsidRPr="00916A4C" w:rsidRDefault="00034A08" w:rsidP="00F10E25">
      <w:pPr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  <w:r w:rsidRPr="00916A4C">
        <w:rPr>
          <w:rFonts w:ascii="Times New Roman" w:hAnsi="Times New Roman" w:cs="Times New Roman"/>
          <w:noProof/>
          <w:sz w:val="26"/>
          <w:szCs w:val="26"/>
        </w:rPr>
        <w:t>Rīgas domes priekšsēdētāj</w:t>
      </w:r>
      <w:r>
        <w:rPr>
          <w:rFonts w:ascii="Times New Roman" w:hAnsi="Times New Roman" w:cs="Times New Roman"/>
          <w:noProof/>
          <w:sz w:val="26"/>
          <w:szCs w:val="26"/>
        </w:rPr>
        <w:t>a vietnieks</w:t>
      </w:r>
      <w:r w:rsidRPr="00916A4C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916A4C">
        <w:rPr>
          <w:rFonts w:ascii="Times New Roman" w:hAnsi="Times New Roman" w:cs="Times New Roman"/>
          <w:noProof/>
          <w:sz w:val="26"/>
          <w:szCs w:val="26"/>
        </w:rPr>
        <w:tab/>
      </w:r>
      <w:r w:rsidRPr="00916A4C">
        <w:rPr>
          <w:rFonts w:ascii="Times New Roman" w:hAnsi="Times New Roman" w:cs="Times New Roman"/>
          <w:noProof/>
          <w:sz w:val="26"/>
          <w:szCs w:val="26"/>
        </w:rPr>
        <w:tab/>
      </w:r>
      <w:r w:rsidRPr="00916A4C">
        <w:rPr>
          <w:rFonts w:ascii="Times New Roman" w:hAnsi="Times New Roman" w:cs="Times New Roman"/>
          <w:noProof/>
          <w:sz w:val="26"/>
          <w:szCs w:val="26"/>
        </w:rPr>
        <w:tab/>
      </w:r>
      <w:r w:rsidRPr="00916A4C">
        <w:rPr>
          <w:rFonts w:ascii="Times New Roman" w:hAnsi="Times New Roman" w:cs="Times New Roman"/>
          <w:noProof/>
          <w:sz w:val="26"/>
          <w:szCs w:val="26"/>
        </w:rPr>
        <w:tab/>
      </w:r>
      <w:r w:rsidRPr="00916A4C">
        <w:rPr>
          <w:rFonts w:ascii="Times New Roman" w:hAnsi="Times New Roman" w:cs="Times New Roman"/>
          <w:noProof/>
          <w:sz w:val="26"/>
          <w:szCs w:val="26"/>
        </w:rPr>
        <w:tab/>
      </w:r>
      <w:r w:rsidRPr="00916A4C">
        <w:rPr>
          <w:rFonts w:ascii="Times New Roman" w:hAnsi="Times New Roman" w:cs="Times New Roman"/>
          <w:noProof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noProof/>
          <w:sz w:val="26"/>
          <w:szCs w:val="26"/>
        </w:rPr>
        <w:t>E. Ratnieks</w:t>
      </w:r>
    </w:p>
    <w:p w14:paraId="08013FB0" w14:textId="77777777" w:rsidR="00FA3E04" w:rsidRPr="00916A4C" w:rsidRDefault="00FA3E04" w:rsidP="00F10E25">
      <w:pPr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sectPr w:rsidR="00FA3E04" w:rsidRPr="00916A4C" w:rsidSect="00916A4C">
      <w:headerReference w:type="default" r:id="rId9"/>
      <w:footerReference w:type="default" r:id="rId10"/>
      <w:footerReference w:type="first" r:id="rId11"/>
      <w:pgSz w:w="11906" w:h="16838"/>
      <w:pgMar w:top="1134" w:right="567" w:bottom="1134" w:left="179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60D4B" w14:textId="77777777" w:rsidR="00034A08" w:rsidRDefault="00034A08">
      <w:pPr>
        <w:spacing w:after="0" w:line="240" w:lineRule="auto"/>
      </w:pPr>
      <w:r>
        <w:separator/>
      </w:r>
    </w:p>
  </w:endnote>
  <w:endnote w:type="continuationSeparator" w:id="0">
    <w:p w14:paraId="57BA95A8" w14:textId="77777777" w:rsidR="00034A08" w:rsidRDefault="0003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4C9DA" w14:textId="77777777" w:rsidR="006F0524" w:rsidRDefault="00034A08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2786" w14:textId="77777777" w:rsidR="006F0524" w:rsidRDefault="00034A08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4FD88" w14:textId="77777777" w:rsidR="00034A08" w:rsidRDefault="00034A08">
      <w:pPr>
        <w:spacing w:after="0" w:line="240" w:lineRule="auto"/>
      </w:pPr>
      <w:r>
        <w:separator/>
      </w:r>
    </w:p>
  </w:footnote>
  <w:footnote w:type="continuationSeparator" w:id="0">
    <w:p w14:paraId="094D93B8" w14:textId="77777777" w:rsidR="00034A08" w:rsidRDefault="0003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05619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6A25DEE3" w14:textId="77777777" w:rsidR="00464AA1" w:rsidRPr="00464AA1" w:rsidRDefault="00034A08">
        <w:pPr>
          <w:pStyle w:val="Galvene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64AA1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64AA1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64AA1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464AA1">
          <w:rPr>
            <w:rFonts w:ascii="Times New Roman" w:hAnsi="Times New Roman" w:cs="Times New Roman"/>
            <w:sz w:val="26"/>
            <w:szCs w:val="26"/>
          </w:rPr>
          <w:t>2</w:t>
        </w:r>
        <w:r w:rsidRPr="00464AA1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49E49E87" w14:textId="77777777" w:rsidR="00464AA1" w:rsidRDefault="00464AA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028FE"/>
    <w:multiLevelType w:val="hybridMultilevel"/>
    <w:tmpl w:val="F704E898"/>
    <w:lvl w:ilvl="0" w:tplc="C4F69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228D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6061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6035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2A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C255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8CD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29B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5C09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C7F2C"/>
    <w:multiLevelType w:val="hybridMultilevel"/>
    <w:tmpl w:val="10E0C2A8"/>
    <w:lvl w:ilvl="0" w:tplc="FFE6A11E">
      <w:start w:val="1"/>
      <w:numFmt w:val="decimal"/>
      <w:lvlText w:val="%1."/>
      <w:lvlJc w:val="left"/>
      <w:pPr>
        <w:ind w:left="720" w:hanging="360"/>
      </w:pPr>
    </w:lvl>
    <w:lvl w:ilvl="1" w:tplc="968C0178">
      <w:start w:val="1"/>
      <w:numFmt w:val="lowerLetter"/>
      <w:lvlText w:val="%2."/>
      <w:lvlJc w:val="left"/>
      <w:pPr>
        <w:ind w:left="1440" w:hanging="360"/>
      </w:pPr>
    </w:lvl>
    <w:lvl w:ilvl="2" w:tplc="B0FC5B2E" w:tentative="1">
      <w:start w:val="1"/>
      <w:numFmt w:val="lowerRoman"/>
      <w:lvlText w:val="%3."/>
      <w:lvlJc w:val="right"/>
      <w:pPr>
        <w:ind w:left="2160" w:hanging="180"/>
      </w:pPr>
    </w:lvl>
    <w:lvl w:ilvl="3" w:tplc="5CDCE476" w:tentative="1">
      <w:start w:val="1"/>
      <w:numFmt w:val="decimal"/>
      <w:lvlText w:val="%4."/>
      <w:lvlJc w:val="left"/>
      <w:pPr>
        <w:ind w:left="2880" w:hanging="360"/>
      </w:pPr>
    </w:lvl>
    <w:lvl w:ilvl="4" w:tplc="FEC44F18" w:tentative="1">
      <w:start w:val="1"/>
      <w:numFmt w:val="lowerLetter"/>
      <w:lvlText w:val="%5."/>
      <w:lvlJc w:val="left"/>
      <w:pPr>
        <w:ind w:left="3600" w:hanging="360"/>
      </w:pPr>
    </w:lvl>
    <w:lvl w:ilvl="5" w:tplc="9BF825F8" w:tentative="1">
      <w:start w:val="1"/>
      <w:numFmt w:val="lowerRoman"/>
      <w:lvlText w:val="%6."/>
      <w:lvlJc w:val="right"/>
      <w:pPr>
        <w:ind w:left="4320" w:hanging="180"/>
      </w:pPr>
    </w:lvl>
    <w:lvl w:ilvl="6" w:tplc="2092C24C" w:tentative="1">
      <w:start w:val="1"/>
      <w:numFmt w:val="decimal"/>
      <w:lvlText w:val="%7."/>
      <w:lvlJc w:val="left"/>
      <w:pPr>
        <w:ind w:left="5040" w:hanging="360"/>
      </w:pPr>
    </w:lvl>
    <w:lvl w:ilvl="7" w:tplc="6062EF42" w:tentative="1">
      <w:start w:val="1"/>
      <w:numFmt w:val="lowerLetter"/>
      <w:lvlText w:val="%8."/>
      <w:lvlJc w:val="left"/>
      <w:pPr>
        <w:ind w:left="5760" w:hanging="360"/>
      </w:pPr>
    </w:lvl>
    <w:lvl w:ilvl="8" w:tplc="4DBCA7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A0C1E"/>
    <w:multiLevelType w:val="hybridMultilevel"/>
    <w:tmpl w:val="20B2CA22"/>
    <w:lvl w:ilvl="0" w:tplc="FFAC2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5C9722" w:tentative="1">
      <w:start w:val="1"/>
      <w:numFmt w:val="lowerLetter"/>
      <w:lvlText w:val="%2."/>
      <w:lvlJc w:val="left"/>
      <w:pPr>
        <w:ind w:left="1440" w:hanging="360"/>
      </w:pPr>
    </w:lvl>
    <w:lvl w:ilvl="2" w:tplc="6C66F5E6" w:tentative="1">
      <w:start w:val="1"/>
      <w:numFmt w:val="lowerRoman"/>
      <w:lvlText w:val="%3."/>
      <w:lvlJc w:val="right"/>
      <w:pPr>
        <w:ind w:left="2160" w:hanging="180"/>
      </w:pPr>
    </w:lvl>
    <w:lvl w:ilvl="3" w:tplc="20C68E74" w:tentative="1">
      <w:start w:val="1"/>
      <w:numFmt w:val="decimal"/>
      <w:lvlText w:val="%4."/>
      <w:lvlJc w:val="left"/>
      <w:pPr>
        <w:ind w:left="2880" w:hanging="360"/>
      </w:pPr>
    </w:lvl>
    <w:lvl w:ilvl="4" w:tplc="657CA562" w:tentative="1">
      <w:start w:val="1"/>
      <w:numFmt w:val="lowerLetter"/>
      <w:lvlText w:val="%5."/>
      <w:lvlJc w:val="left"/>
      <w:pPr>
        <w:ind w:left="3600" w:hanging="360"/>
      </w:pPr>
    </w:lvl>
    <w:lvl w:ilvl="5" w:tplc="3A3A3822" w:tentative="1">
      <w:start w:val="1"/>
      <w:numFmt w:val="lowerRoman"/>
      <w:lvlText w:val="%6."/>
      <w:lvlJc w:val="right"/>
      <w:pPr>
        <w:ind w:left="4320" w:hanging="180"/>
      </w:pPr>
    </w:lvl>
    <w:lvl w:ilvl="6" w:tplc="D5CA62DE" w:tentative="1">
      <w:start w:val="1"/>
      <w:numFmt w:val="decimal"/>
      <w:lvlText w:val="%7."/>
      <w:lvlJc w:val="left"/>
      <w:pPr>
        <w:ind w:left="5040" w:hanging="360"/>
      </w:pPr>
    </w:lvl>
    <w:lvl w:ilvl="7" w:tplc="3424BD6E" w:tentative="1">
      <w:start w:val="1"/>
      <w:numFmt w:val="lowerLetter"/>
      <w:lvlText w:val="%8."/>
      <w:lvlJc w:val="left"/>
      <w:pPr>
        <w:ind w:left="5760" w:hanging="360"/>
      </w:pPr>
    </w:lvl>
    <w:lvl w:ilvl="8" w:tplc="C77A2E8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990776">
    <w:abstractNumId w:val="2"/>
  </w:num>
  <w:num w:numId="2" w16cid:durableId="399131823">
    <w:abstractNumId w:val="1"/>
  </w:num>
  <w:num w:numId="3" w16cid:durableId="127239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F6"/>
    <w:rsid w:val="00013EC6"/>
    <w:rsid w:val="00034A08"/>
    <w:rsid w:val="000F4E3B"/>
    <w:rsid w:val="00110808"/>
    <w:rsid w:val="001476E6"/>
    <w:rsid w:val="00173910"/>
    <w:rsid w:val="001A4A24"/>
    <w:rsid w:val="001F2C38"/>
    <w:rsid w:val="00227DF6"/>
    <w:rsid w:val="00260E29"/>
    <w:rsid w:val="00271D86"/>
    <w:rsid w:val="00285C72"/>
    <w:rsid w:val="002F2EB3"/>
    <w:rsid w:val="002F44BE"/>
    <w:rsid w:val="002F56BC"/>
    <w:rsid w:val="003014A6"/>
    <w:rsid w:val="003B262A"/>
    <w:rsid w:val="003D13C4"/>
    <w:rsid w:val="003D1D7D"/>
    <w:rsid w:val="00426F78"/>
    <w:rsid w:val="00444237"/>
    <w:rsid w:val="00464AA1"/>
    <w:rsid w:val="004651EB"/>
    <w:rsid w:val="004E17DC"/>
    <w:rsid w:val="004E403B"/>
    <w:rsid w:val="004E582F"/>
    <w:rsid w:val="004F4E04"/>
    <w:rsid w:val="00530D93"/>
    <w:rsid w:val="0055370B"/>
    <w:rsid w:val="00553DDF"/>
    <w:rsid w:val="00594A9E"/>
    <w:rsid w:val="005A06C2"/>
    <w:rsid w:val="005A6802"/>
    <w:rsid w:val="005D1A9D"/>
    <w:rsid w:val="00634965"/>
    <w:rsid w:val="00641B27"/>
    <w:rsid w:val="006435E8"/>
    <w:rsid w:val="00673B5C"/>
    <w:rsid w:val="006759E0"/>
    <w:rsid w:val="006A6F60"/>
    <w:rsid w:val="006C0E58"/>
    <w:rsid w:val="006F0524"/>
    <w:rsid w:val="00751899"/>
    <w:rsid w:val="007752F6"/>
    <w:rsid w:val="0081376C"/>
    <w:rsid w:val="008265C8"/>
    <w:rsid w:val="008C5041"/>
    <w:rsid w:val="008F3889"/>
    <w:rsid w:val="00916A4C"/>
    <w:rsid w:val="00965DE1"/>
    <w:rsid w:val="009A6AC1"/>
    <w:rsid w:val="009C1D24"/>
    <w:rsid w:val="009D76E9"/>
    <w:rsid w:val="00A70386"/>
    <w:rsid w:val="00AD0730"/>
    <w:rsid w:val="00B72CCA"/>
    <w:rsid w:val="00C151BA"/>
    <w:rsid w:val="00C46B8F"/>
    <w:rsid w:val="00CD5B22"/>
    <w:rsid w:val="00D121C4"/>
    <w:rsid w:val="00D82BCE"/>
    <w:rsid w:val="00D865F3"/>
    <w:rsid w:val="00DF2572"/>
    <w:rsid w:val="00E16135"/>
    <w:rsid w:val="00E4791C"/>
    <w:rsid w:val="00E833C0"/>
    <w:rsid w:val="00E95DFC"/>
    <w:rsid w:val="00EE52D6"/>
    <w:rsid w:val="00F10E25"/>
    <w:rsid w:val="00F20F85"/>
    <w:rsid w:val="00F333E2"/>
    <w:rsid w:val="00F62DF0"/>
    <w:rsid w:val="00FA3E04"/>
    <w:rsid w:val="00FD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83F6B7"/>
  <w15:chartTrackingRefBased/>
  <w15:docId w15:val="{8B911C2C-1C3A-4583-8FE6-C7FC992E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752F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775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752F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64A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64AA1"/>
  </w:style>
  <w:style w:type="paragraph" w:styleId="Kjene">
    <w:name w:val="footer"/>
    <w:basedOn w:val="Parasts"/>
    <w:link w:val="KjeneRakstz"/>
    <w:uiPriority w:val="99"/>
    <w:unhideWhenUsed/>
    <w:rsid w:val="00464A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64AA1"/>
  </w:style>
  <w:style w:type="paragraph" w:styleId="Prskatjums">
    <w:name w:val="Revision"/>
    <w:hidden/>
    <w:uiPriority w:val="99"/>
    <w:semiHidden/>
    <w:rsid w:val="006435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likumi.lv/ta/id/336956-pasvaldibu-likum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kumi.lv/ta/id/336956-pasvaldibu-likum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58DE4311-8D70-4872-B161-2A9B4BA20A61}"/>
</file>

<file path=customXml/itemProps2.xml><?xml version="1.0" encoding="utf-8"?>
<ds:datastoreItem xmlns:ds="http://schemas.openxmlformats.org/officeDocument/2006/customXml" ds:itemID="{07CCD297-FAD4-4524-BBB2-E2CA854365C6}"/>
</file>

<file path=customXml/itemProps3.xml><?xml version="1.0" encoding="utf-8"?>
<ds:datastoreItem xmlns:ds="http://schemas.openxmlformats.org/officeDocument/2006/customXml" ds:itemID="{3994025C-D5B3-4EE7-9246-2C8D3FCD5D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3453</Words>
  <Characters>1969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Evija Reinika</dc:creator>
  <cp:lastModifiedBy>Ligita Petrova</cp:lastModifiedBy>
  <cp:revision>2</cp:revision>
  <dcterms:created xsi:type="dcterms:W3CDTF">2024-02-22T13:11:00Z</dcterms:created>
  <dcterms:modified xsi:type="dcterms:W3CDTF">2024-02-22T13:11:00Z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