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01B8" w14:textId="77777777" w:rsidR="00965DE1" w:rsidRPr="00965DE1" w:rsidRDefault="00787373" w:rsidP="00965DE1">
      <w:pPr>
        <w:jc w:val="center"/>
        <w:rPr>
          <w:rFonts w:ascii="Times New Roman" w:hAnsi="Times New Roman" w:cs="Times New Roman"/>
          <w:b/>
          <w:noProof/>
          <w:sz w:val="26"/>
          <w:szCs w:val="26"/>
        </w:rPr>
      </w:pPr>
      <w:r w:rsidRPr="00965DE1">
        <w:rPr>
          <w:rFonts w:ascii="Times New Roman" w:hAnsi="Times New Roman" w:cs="Times New Roman"/>
          <w:b/>
          <w:noProof/>
          <w:sz w:val="26"/>
          <w:szCs w:val="26"/>
        </w:rPr>
        <w:t xml:space="preserve">Paskaidrojuma raksts </w:t>
      </w:r>
    </w:p>
    <w:p w14:paraId="6DFB51A6" w14:textId="11DFA795" w:rsidR="00965DE1" w:rsidRDefault="00787373" w:rsidP="00965DE1">
      <w:pPr>
        <w:jc w:val="center"/>
        <w:rPr>
          <w:rFonts w:ascii="Times New Roman" w:hAnsi="Times New Roman" w:cs="Times New Roman"/>
          <w:b/>
          <w:bCs/>
          <w:noProof/>
          <w:sz w:val="26"/>
          <w:szCs w:val="26"/>
        </w:rPr>
      </w:pPr>
      <w:bookmarkStart w:id="0" w:name="_GoBack"/>
      <w:r w:rsidRPr="00965DE1">
        <w:rPr>
          <w:rFonts w:ascii="Times New Roman" w:hAnsi="Times New Roman" w:cs="Times New Roman"/>
          <w:b/>
          <w:bCs/>
          <w:noProof/>
          <w:sz w:val="26"/>
          <w:szCs w:val="26"/>
        </w:rPr>
        <w:t>Rīgas domes #SEDES_NORISES_DATUMS_V_L# saistošajiem noteikumiem Nr. #LEMUMA_NUMURS#</w:t>
      </w:r>
    </w:p>
    <w:bookmarkEnd w:id="0"/>
    <w:p w14:paraId="4C2CB60D" w14:textId="5BBE200D" w:rsidR="004E17DC" w:rsidRPr="00965DE1" w:rsidRDefault="00787373" w:rsidP="00965DE1">
      <w:pPr>
        <w:jc w:val="center"/>
        <w:rPr>
          <w:rFonts w:ascii="Times New Roman" w:hAnsi="Times New Roman" w:cs="Times New Roman"/>
          <w:b/>
          <w:bCs/>
          <w:noProof/>
          <w:sz w:val="26"/>
          <w:szCs w:val="26"/>
        </w:rPr>
      </w:pPr>
      <w:r>
        <w:rPr>
          <w:rFonts w:ascii="Times New Roman" w:hAnsi="Times New Roman" w:cs="Times New Roman"/>
          <w:b/>
          <w:bCs/>
          <w:noProof/>
          <w:sz w:val="26"/>
          <w:szCs w:val="26"/>
        </w:rPr>
        <w:t>“</w:t>
      </w:r>
      <w:r w:rsidRPr="00B373F6">
        <w:rPr>
          <w:rFonts w:ascii="Times New Roman" w:hAnsi="Times New Roman" w:cs="Times New Roman"/>
          <w:b/>
          <w:bCs/>
          <w:noProof/>
          <w:sz w:val="26"/>
          <w:szCs w:val="26"/>
        </w:rPr>
        <w:t>Par pašvaldības atbalstu sporta, aktīvās atpūtas un darba ar jaunatni projektu īstenošanai Rīgā</w:t>
      </w:r>
      <w:r>
        <w:rPr>
          <w:rFonts w:ascii="Times New Roman" w:hAnsi="Times New Roman" w:cs="Times New Roman"/>
          <w:b/>
          <w:bCs/>
          <w:noProof/>
          <w:sz w:val="26"/>
          <w:szCs w:val="26"/>
        </w:rPr>
        <w:t>”</w:t>
      </w:r>
    </w:p>
    <w:p w14:paraId="4442B796" w14:textId="77777777" w:rsidR="00464AA1" w:rsidRPr="00965DE1" w:rsidRDefault="00464AA1" w:rsidP="00F10E25">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tbl>
      <w:tblPr>
        <w:tblStyle w:val="Reatabula"/>
        <w:tblW w:w="0" w:type="auto"/>
        <w:tblLook w:val="04A0" w:firstRow="1" w:lastRow="0" w:firstColumn="1" w:lastColumn="0" w:noHBand="0" w:noVBand="1"/>
      </w:tblPr>
      <w:tblGrid>
        <w:gridCol w:w="9247"/>
      </w:tblGrid>
      <w:tr w:rsidR="004657AE" w14:paraId="321D0289" w14:textId="77777777" w:rsidTr="00CD5B22">
        <w:trPr>
          <w:trHeight w:val="654"/>
        </w:trPr>
        <w:tc>
          <w:tcPr>
            <w:tcW w:w="9247" w:type="dxa"/>
            <w:shd w:val="clear" w:color="auto" w:fill="auto"/>
          </w:tcPr>
          <w:p w14:paraId="4049E7E4" w14:textId="3DB28C1F" w:rsidR="007752F6" w:rsidRPr="00E4791C" w:rsidRDefault="00787373"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14:paraId="6B9231A9" w14:textId="6171204A"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Rīgas domes 202</w:t>
            </w:r>
            <w:r w:rsidR="00616469">
              <w:rPr>
                <w:rFonts w:ascii="Times New Roman" w:eastAsia="Times New Roman" w:hAnsi="Times New Roman" w:cs="Times New Roman"/>
                <w:noProof/>
                <w:sz w:val="26"/>
                <w:szCs w:val="26"/>
                <w:lang w:eastAsia="lv-LV"/>
              </w:rPr>
              <w:t>2</w:t>
            </w:r>
            <w:r>
              <w:rPr>
                <w:rFonts w:ascii="Times New Roman" w:eastAsia="Times New Roman" w:hAnsi="Times New Roman" w:cs="Times New Roman"/>
                <w:noProof/>
                <w:sz w:val="26"/>
                <w:szCs w:val="26"/>
                <w:lang w:eastAsia="lv-LV"/>
              </w:rPr>
              <w:t xml:space="preserve">. </w:t>
            </w:r>
            <w:r w:rsidR="00616469">
              <w:rPr>
                <w:rFonts w:ascii="Times New Roman" w:eastAsia="Times New Roman" w:hAnsi="Times New Roman" w:cs="Times New Roman"/>
                <w:noProof/>
                <w:sz w:val="26"/>
                <w:szCs w:val="26"/>
                <w:lang w:eastAsia="lv-LV"/>
              </w:rPr>
              <w:t>gada 23.</w:t>
            </w:r>
            <w:r w:rsidR="0045752A">
              <w:rPr>
                <w:rFonts w:ascii="Times New Roman" w:eastAsia="Times New Roman" w:hAnsi="Times New Roman" w:cs="Times New Roman"/>
                <w:noProof/>
                <w:sz w:val="26"/>
                <w:szCs w:val="26"/>
                <w:lang w:eastAsia="lv-LV"/>
              </w:rPr>
              <w:t> </w:t>
            </w:r>
            <w:r w:rsidR="00616469">
              <w:rPr>
                <w:rFonts w:ascii="Times New Roman" w:eastAsia="Times New Roman" w:hAnsi="Times New Roman" w:cs="Times New Roman"/>
                <w:noProof/>
                <w:sz w:val="26"/>
                <w:szCs w:val="26"/>
                <w:lang w:eastAsia="lv-LV"/>
              </w:rPr>
              <w:t xml:space="preserve">februāra </w:t>
            </w:r>
            <w:r>
              <w:rPr>
                <w:rFonts w:ascii="Times New Roman" w:eastAsia="Times New Roman" w:hAnsi="Times New Roman" w:cs="Times New Roman"/>
                <w:noProof/>
                <w:sz w:val="26"/>
                <w:szCs w:val="26"/>
                <w:lang w:eastAsia="lv-LV"/>
              </w:rPr>
              <w:t>saistošie noteikumi Nr.</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123 “Par pašvaldības atbalstu sporta, aktīvās atpūtas un darba ar jaunatni projektu īstenošanai Rīgā” (turpmāk – Saistošie noteikumi Nr.</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123) nosaka kārtību, kādā Rīgas valstspilsētas pašvaldība (turpmāk – Pašvaldība) atbalsta un piešķir finanšu līdzekļus (turpmāk – Līdzfinansējums) privātpersonām sporta, aktīvās atpūtas un darba ar jaunatni projektu īstenošanai Rīgā.</w:t>
            </w:r>
          </w:p>
          <w:p w14:paraId="6288053F"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Saistošie noteikumi nosaka prasības Līdzfinansējuma saņēmējiem, Līdzfinansējuma veidu un apmēru, Līdzfinansējuma piešķiršanas un atmaksas kārtību.</w:t>
            </w:r>
          </w:p>
          <w:p w14:paraId="173E2E9C" w14:textId="77777777" w:rsidR="0028382E" w:rsidRDefault="0028382E" w:rsidP="0028382E">
            <w:pPr>
              <w:jc w:val="both"/>
            </w:pPr>
            <w:r>
              <w:rPr>
                <w:rFonts w:ascii="Times New Roman" w:eastAsia="Times New Roman" w:hAnsi="Times New Roman" w:cs="Times New Roman"/>
                <w:noProof/>
                <w:sz w:val="26"/>
                <w:szCs w:val="26"/>
                <w:lang w:eastAsia="lv-LV"/>
              </w:rPr>
              <w:t>Saistošie noteikumi nosaka prasības līdzfinansējuma saņēmējiem, līdzfinansējuma veidu un apmēru, līdzfinansējuma piešķiršanas un atmaksas kārtību.</w:t>
            </w:r>
            <w:r>
              <w:t xml:space="preserve"> </w:t>
            </w:r>
          </w:p>
          <w:p w14:paraId="478EDFA7" w14:textId="690662B1" w:rsidR="0028382E" w:rsidRDefault="0028382E" w:rsidP="0028382E">
            <w:pPr>
              <w:jc w:val="both"/>
              <w:rPr>
                <w:rFonts w:ascii="Times New Roman" w:eastAsia="Times New Roman" w:hAnsi="Times New Roman" w:cs="Times New Roman"/>
                <w:iCs/>
                <w:noProof/>
                <w:sz w:val="26"/>
                <w:szCs w:val="26"/>
                <w:lang w:eastAsia="lv-LV"/>
              </w:rPr>
            </w:pPr>
            <w:r>
              <w:rPr>
                <w:rFonts w:ascii="Times New Roman" w:eastAsia="Times New Roman" w:hAnsi="Times New Roman" w:cs="Times New Roman"/>
                <w:noProof/>
                <w:sz w:val="26"/>
                <w:szCs w:val="26"/>
                <w:lang w:eastAsia="lv-LV"/>
              </w:rPr>
              <w:t>Atbilstoši Pašvaldību likuma 4.</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panta pirmās daļas 7. un 8.</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 xml:space="preserve">punktam Pašvaldībai, īstenojot autonomās funkcijas sporta un darbā ar jaunatni jomās, jāveicina sporta attīstība, tostarp, jānodrošina sporta infrastruktūra, jāatbalsta sportistu un sporta klubu, arī profesionālo sporta klubu, darbība, kā arī jānodrošina augsta līmeņa sporta pasākumu organizēšana Rīgā un jānodrošina darba ar jaunatni īstenošana Pašvaldības administratīvajā teritorijā. </w:t>
            </w:r>
            <w:bookmarkStart w:id="1" w:name="_Hlk96341605"/>
            <w:r>
              <w:rPr>
                <w:rFonts w:ascii="Times New Roman" w:eastAsia="Times New Roman" w:hAnsi="Times New Roman" w:cs="Times New Roman"/>
                <w:iCs/>
                <w:noProof/>
                <w:sz w:val="26"/>
                <w:szCs w:val="26"/>
                <w:lang w:eastAsia="lv-LV"/>
              </w:rPr>
              <w:t>Gan Pašvaldība, gan nevalstiskās organizācijas kā pasākumu organizatori (t.sk. sporta federācijas, sporta klubi, privātās sporta izglītības iestādes, jaunatnes organizācijas u.c.) ir ieinteresēt</w:t>
            </w:r>
            <w:bookmarkEnd w:id="1"/>
            <w:r>
              <w:rPr>
                <w:rFonts w:ascii="Times New Roman" w:eastAsia="Times New Roman" w:hAnsi="Times New Roman" w:cs="Times New Roman"/>
                <w:iCs/>
                <w:noProof/>
                <w:sz w:val="26"/>
                <w:szCs w:val="26"/>
                <w:lang w:eastAsia="lv-LV"/>
              </w:rPr>
              <w:t xml:space="preserve">i nodrošināt iedzīvotājiem daudzveidīgu sporta, aktīvās atpūtas, darba ar jaunatni pasākumu pieejamību, kā arī kvalitatīvas sporta izglītības iegūšanas iespējas. </w:t>
            </w:r>
          </w:p>
          <w:p w14:paraId="4F26E05C" w14:textId="35051CAF"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Atbilstoši Pašvaldību likuma 8.</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pantam valstspilsētas nozīmes pašvaldībām papildus ir jāpiedalās starptautiski un nacionāli nozīmīgu pasākumu organizēšanā un galvaspilsētas starptautiskā tēla stiprināšanā.</w:t>
            </w:r>
          </w:p>
          <w:p w14:paraId="217A0955"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 xml:space="preserve">Līdz ar to Pašvaldības funkcijās ietilpst pārvaldes uzdevumi, kas saistīti ar finansiāla atbalsta sniegšanu sporta un darbā ar jaunatni pasākumu organizatoriem, kā arī  finansiāla atbalsta sniegšana sporta organizāciju darbības nodrošināšanai, tādējādi veicinot privāto profesionālās ievirzes sporta izglītības iestāžu kapacitāti. </w:t>
            </w:r>
          </w:p>
          <w:p w14:paraId="61C4C889" w14:textId="776D0F6A"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 xml:space="preserve">Lai nodrošinātu līdzfinansējuma piešķiršanu papildus atbalstāmajās jomās </w:t>
            </w:r>
            <w:r w:rsidR="0045752A">
              <w:rPr>
                <w:rFonts w:ascii="Times New Roman" w:eastAsia="Times New Roman" w:hAnsi="Times New Roman" w:cs="Times New Roman"/>
                <w:noProof/>
                <w:sz w:val="26"/>
                <w:szCs w:val="26"/>
                <w:lang w:eastAsia="lv-LV"/>
              </w:rPr>
              <w:t>–</w:t>
            </w:r>
            <w:r>
              <w:rPr>
                <w:rFonts w:ascii="Times New Roman" w:eastAsia="Times New Roman" w:hAnsi="Times New Roman" w:cs="Times New Roman"/>
                <w:noProof/>
                <w:sz w:val="26"/>
                <w:szCs w:val="26"/>
                <w:lang w:eastAsia="lv-LV"/>
              </w:rPr>
              <w:t xml:space="preserve"> sporta komandu atbalstam un privāto profesionālās ievirzes sporta izglītības iestāžu kapacitātes stiprināšanai, ir nepieciešams veikt grozījumus Saistošajos noteikumos Nr.</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123.</w:t>
            </w:r>
          </w:p>
          <w:p w14:paraId="554E149F" w14:textId="382815F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Atbilstoši juridiskās tehnikas prasībām grozījumus saistošajos noteikumos izdod uz to pašu augstāka juridiskā spēka tiesību normu pamata, uz kuru pamata izdoti grozāmie saistošie noteikumi (izdošanas tiesiskais pamats). Pēc Pašvaldību likuma stāšanās spēkā ar 2023. gada 1. janvāri Pašvaldība vairs nav tiesīga veikt grozījumus Saistošajos noteikumos Nr.123, kas izdoti uz likuma “Par pašvaldībām” (spēkā līdz 2022. gada 31.</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decembrim) pilnvarojuma pamata.</w:t>
            </w:r>
          </w:p>
          <w:p w14:paraId="5CE934D3" w14:textId="2F7A0456" w:rsidR="00D865F3" w:rsidRPr="00B373F6"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Ņemot vērā iepriekš minēto, tiek izdoti jauni saistošie noteikumi.</w:t>
            </w:r>
          </w:p>
          <w:p w14:paraId="63D65F90" w14:textId="6ABFD8B3" w:rsidR="00D865F3" w:rsidRPr="00E4791C" w:rsidRDefault="00D865F3" w:rsidP="00CD5B22">
            <w:pPr>
              <w:shd w:val="clear" w:color="auto" w:fill="FFFFFF"/>
              <w:jc w:val="both"/>
              <w:rPr>
                <w:rFonts w:ascii="Times New Roman" w:eastAsia="Times New Roman" w:hAnsi="Times New Roman" w:cs="Times New Roman"/>
                <w:b/>
                <w:bCs/>
                <w:color w:val="000000" w:themeColor="text1"/>
                <w:sz w:val="26"/>
                <w:szCs w:val="26"/>
                <w:lang w:eastAsia="lv-LV"/>
              </w:rPr>
            </w:pPr>
          </w:p>
        </w:tc>
      </w:tr>
      <w:tr w:rsidR="004657AE" w14:paraId="6F6E7C67" w14:textId="77777777" w:rsidTr="00FB4361">
        <w:tc>
          <w:tcPr>
            <w:tcW w:w="9247" w:type="dxa"/>
          </w:tcPr>
          <w:p w14:paraId="01527FE5" w14:textId="5CBBAE4D" w:rsidR="007752F6" w:rsidRPr="00E4791C" w:rsidRDefault="00787373"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2. Fiskālā ietekme uz pašvaldības budžetu, iekļaujot attiecīgus aprēķinus (šo informāciju neiekļauj saistošajiem noteikumiem par pašvaldības nodevām)</w:t>
            </w:r>
          </w:p>
          <w:p w14:paraId="22F52BE1" w14:textId="77777777" w:rsidR="0028382E" w:rsidRDefault="0028382E" w:rsidP="0028382E">
            <w:pPr>
              <w:jc w:val="both"/>
              <w:rPr>
                <w:rFonts w:ascii="Times New Roman" w:eastAsia="Times New Roman" w:hAnsi="Times New Roman" w:cs="Times New Roman"/>
                <w:noProof/>
                <w:color w:val="000000" w:themeColor="text1"/>
                <w:sz w:val="26"/>
                <w:szCs w:val="26"/>
                <w:lang w:eastAsia="lv-LV"/>
              </w:rPr>
            </w:pPr>
            <w:r>
              <w:rPr>
                <w:rFonts w:ascii="Times New Roman" w:eastAsia="Times New Roman" w:hAnsi="Times New Roman" w:cs="Times New Roman"/>
                <w:noProof/>
                <w:color w:val="000000" w:themeColor="text1"/>
                <w:sz w:val="26"/>
                <w:szCs w:val="26"/>
                <w:lang w:eastAsia="lv-LV"/>
              </w:rPr>
              <w:t>Saistošajos noteikumos ietvertais līdzfinansējums sporta pasākumiem tiks piešķirts, ja Rīgas dome atbalstīs saistošajos noteikumos paredzēto līdzfinansējumu veidu īstenošanai nepieciešamo naudas līdzekļu piešķiršanu, apstiprinot pašvaldības kārtēja saimnieciskā gada budžetu.</w:t>
            </w:r>
          </w:p>
          <w:p w14:paraId="32A12976" w14:textId="77777777" w:rsidR="0028382E" w:rsidRDefault="0028382E" w:rsidP="0028382E">
            <w:pPr>
              <w:shd w:val="clear" w:color="auto" w:fill="FFFFFF"/>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noProof/>
                <w:sz w:val="26"/>
                <w:szCs w:val="26"/>
                <w:lang w:eastAsia="lv-LV"/>
              </w:rPr>
              <w:t>Attiecīgie Līdzfinansējuma veidi tiek piešķirti no Pašvaldības budžeta programmu 16.16.00. “Konkursi par Rīgas domes finansiālu atbalstu sporta pasākumiem un sporta organizācijām”, 16.11.00. “Sporta pasākumi”, 16.07.03. “Centralizēto pasākumu īstenošana un pašvaldību savstarpējie norēķini par izglītības pakalpojumiem” apakšprogrammas “Atbalsts NVO nometnēm” finanšu līdzekļiem, 16.07.03. “Centralizēto pasākumu īstenošana un pašvaldību savstarpējie norēķini par izglītības pakalpojumiem” apakšprogrammas “Atbalsts brīvā laika aktivitātēm”, 16.07.03. “Centralizēto pasākumu īstenošana un pašvaldību savstarpējie norēķini par izglītības pakalpojumiem” apakšprogrammas “Finanšu līdzekļu rezerve izglītības, kultūras un sporta projektiem”</w:t>
            </w:r>
            <w:r>
              <w:rPr>
                <w:rFonts w:ascii="Times New Roman" w:eastAsia="Times New Roman" w:hAnsi="Times New Roman" w:cs="Times New Roman"/>
                <w:noProof/>
                <w:sz w:val="26"/>
                <w:szCs w:val="26"/>
              </w:rPr>
              <w:t xml:space="preserve"> un </w:t>
            </w:r>
            <w:bookmarkStart w:id="2" w:name="_Hlk95042383"/>
            <w:r>
              <w:rPr>
                <w:rFonts w:ascii="Times New Roman" w:eastAsia="Times New Roman" w:hAnsi="Times New Roman" w:cs="Times New Roman"/>
                <w:noProof/>
                <w:sz w:val="26"/>
                <w:szCs w:val="26"/>
                <w:lang w:eastAsia="lv-LV"/>
              </w:rPr>
              <w:t>apakšprogrammas “Karjeras izglītības atbalsts Rīgas vispārizglītojošām skolām” finanšu līdzekļiem.</w:t>
            </w:r>
            <w:bookmarkEnd w:id="2"/>
          </w:p>
          <w:p w14:paraId="111F0E26" w14:textId="1ECCA8D9" w:rsidR="00D865F3" w:rsidRPr="00E4791C" w:rsidRDefault="00D865F3" w:rsidP="00CD5B22">
            <w:pPr>
              <w:shd w:val="clear" w:color="auto" w:fill="FFFFFF"/>
              <w:jc w:val="both"/>
              <w:rPr>
                <w:rFonts w:ascii="Times New Roman" w:eastAsia="Times New Roman" w:hAnsi="Times New Roman" w:cs="Times New Roman"/>
                <w:b/>
                <w:bCs/>
                <w:color w:val="000000" w:themeColor="text1"/>
                <w:sz w:val="26"/>
                <w:szCs w:val="26"/>
                <w:lang w:eastAsia="lv-LV"/>
              </w:rPr>
            </w:pPr>
          </w:p>
        </w:tc>
      </w:tr>
      <w:tr w:rsidR="004657AE" w14:paraId="7EF01694" w14:textId="77777777" w:rsidTr="00FB4361">
        <w:tc>
          <w:tcPr>
            <w:tcW w:w="9247" w:type="dxa"/>
          </w:tcPr>
          <w:p w14:paraId="15A7EBD1" w14:textId="05B65B68" w:rsidR="007752F6" w:rsidRPr="00E4791C" w:rsidRDefault="00787373"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14:paraId="44BF6828" w14:textId="4E9A8985" w:rsidR="0028382E" w:rsidRDefault="0028382E" w:rsidP="0028382E">
            <w:pPr>
              <w:jc w:val="both"/>
              <w:rPr>
                <w:rFonts w:ascii="Times New Roman" w:eastAsia="Times New Roman" w:hAnsi="Times New Roman" w:cs="Times New Roman"/>
                <w:iCs/>
                <w:noProof/>
                <w:sz w:val="26"/>
                <w:szCs w:val="26"/>
                <w:lang w:eastAsia="lv-LV"/>
              </w:rPr>
            </w:pPr>
            <w:r>
              <w:rPr>
                <w:rFonts w:ascii="Times New Roman" w:eastAsia="Times New Roman" w:hAnsi="Times New Roman" w:cs="Times New Roman"/>
                <w:iCs/>
                <w:noProof/>
                <w:sz w:val="26"/>
                <w:szCs w:val="26"/>
                <w:lang w:eastAsia="lv-LV"/>
              </w:rPr>
              <w:t>Līdzfinansējuma piešķiršana valstspilsētas, valsts un starptautiska līmeņa sporta sacensību organizēšanai, Rīgas sportistu dalībai sacensībās, aktīvās atpūtas un darbā ar jaunatni pasākumu organizēšanai Pašvaldības administratīvajā teritorijā sekmē iedzīvotāju iesaistīšanos sporta un aktīvās atpūtas pasākumos, palielina sporta izglītības pieejamību, paplašina lietderīgas brīvā laika pavadīšanas iespēju klāstu un pozitīvi ietekmē ekonomikas attīstību, ko apliecina pētījumi un Latvijas Investīciju un attīstības aģentūras (LIAA) aprēķini par sporta sacensību norises ietekmi uz ekonomiku, t.sk. uz valsts budžeta ieņēmumiem.</w:t>
            </w:r>
          </w:p>
          <w:p w14:paraId="7E0B8D8F" w14:textId="77777777" w:rsidR="0028382E" w:rsidRDefault="0028382E" w:rsidP="0028382E">
            <w:pPr>
              <w:jc w:val="both"/>
            </w:pPr>
            <w:r>
              <w:rPr>
                <w:rFonts w:ascii="Times New Roman" w:eastAsia="Times New Roman" w:hAnsi="Times New Roman" w:cs="Times New Roman"/>
                <w:noProof/>
                <w:sz w:val="26"/>
                <w:szCs w:val="26"/>
                <w:lang w:eastAsia="lv-LV"/>
              </w:rPr>
              <w:t>Finansējuma piešķiršana, lai atbalstītu sporta infrastruktūras uzturēšanu, sniegtu atbalstu privātajām skolām, kuras īsteno profesionālās ievirzes sporta izglītības programmas, sekmē iedzīvotājiem profesionālās ievirzes izglītības pieejamību, sporta pasākumu pieejamību</w:t>
            </w:r>
            <w:r>
              <w:t xml:space="preserve"> </w:t>
            </w:r>
            <w:r>
              <w:rPr>
                <w:rFonts w:ascii="Times New Roman" w:eastAsia="Times New Roman" w:hAnsi="Times New Roman" w:cs="Times New Roman"/>
                <w:noProof/>
                <w:sz w:val="26"/>
                <w:szCs w:val="26"/>
                <w:lang w:eastAsia="lv-LV"/>
              </w:rPr>
              <w:t xml:space="preserve">Pašvaldības administratīvajā teritorijā, daļēji kompensējot ar pasākumu organizēšanu saistītos izdevumus. </w:t>
            </w:r>
            <w:r>
              <w:t xml:space="preserve"> </w:t>
            </w:r>
          </w:p>
          <w:p w14:paraId="1C42AEA6"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Līdzfinansēto pasākumu īstenošanas rezultāts uzlabos rīdzinieku dzīves un pilsētvides kvalitāti.</w:t>
            </w:r>
            <w:r>
              <w:rPr>
                <w:noProof/>
              </w:rPr>
              <w:t xml:space="preserve"> </w:t>
            </w:r>
          </w:p>
          <w:p w14:paraId="4532C7FB"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 xml:space="preserve">Attiecībā uz saistošajos noteikumos ietverto līdzfinansējumu ir izvērtēta plānoto pasākumu atbilstība Komercdarbības atbalsta kontroles likuma 5. panta pazīmēm. </w:t>
            </w:r>
          </w:p>
          <w:p w14:paraId="482ED26F"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Saistošo noteikumu 12. punktā paredzēti šādi līdzfinansējuma veidi:</w:t>
            </w:r>
          </w:p>
          <w:p w14:paraId="474BB587"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12.1. Līdzfinansējums sportistiem, atsevišķiem komandas dalībniekiem un komandām; </w:t>
            </w:r>
          </w:p>
          <w:p w14:paraId="3E7FE7A4"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12.2. Līdzfinansējums sporta organizācijām sacensību un sporta Pasākumu īstenošanai; </w:t>
            </w:r>
          </w:p>
          <w:p w14:paraId="4BE6521F"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12.3. Līdzfinansējums sporta organizāciju kapacitātes stiprināšanai; </w:t>
            </w:r>
          </w:p>
          <w:p w14:paraId="5DE95D68"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12.4. Līdzfinansējums bērnu un jauniešu nometnēm un brīvā laika aktivitātēm; </w:t>
            </w:r>
          </w:p>
          <w:p w14:paraId="5CB13912"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12.5. Līdzfinansējums jaunatnes organizāciju kapacitātes stiprināšanai; </w:t>
            </w:r>
          </w:p>
          <w:p w14:paraId="15E73CA9"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12.6. Līdzfinansējums Pašvaldībai nozīmīgu darba ar jaunatni Pasākumu īstenošanai; </w:t>
            </w:r>
          </w:p>
          <w:p w14:paraId="630EE00E"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lastRenderedPageBreak/>
              <w:t>12.7. Līdzfinansējums citu darba ar jaunatni un aktīvās atpūtas iespēju sekmējošu Pasākumu īstenošanai.</w:t>
            </w:r>
          </w:p>
          <w:p w14:paraId="4CB66FEC"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Saistošo noteikumu:</w:t>
            </w:r>
          </w:p>
          <w:p w14:paraId="0DF08DB9" w14:textId="74DF79FF" w:rsidR="0028382E" w:rsidRDefault="0028382E" w:rsidP="0028382E">
            <w:pPr>
              <w:shd w:val="clear" w:color="auto" w:fill="FFFFFF"/>
              <w:jc w:val="both"/>
            </w:pPr>
            <w:r>
              <w:rPr>
                <w:rFonts w:ascii="Times New Roman" w:eastAsia="Times New Roman" w:hAnsi="Times New Roman" w:cs="Times New Roman"/>
                <w:noProof/>
                <w:sz w:val="26"/>
                <w:szCs w:val="26"/>
                <w:lang w:eastAsia="lv-LV"/>
              </w:rPr>
              <w:t>a) 12.1.apakšpunktā un 2.1.1. apakšnodaļas 21.</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punktā noteiktais līdzfinansējums (atbalsts) paredzēts Latvijā atzītām sporta federācijām, lai nodrošinātu labāko Rīgas sportistu un sporta komandu dalību nozīmīgās starptautiskās sacensībās, pasaules un Eiropas čempionātos, kuros piedalās sportisti no vismaz divām valstīm (izņemot komercsacensībās, kas rīkotas ar mērķi sportistiem vai sporta klubiem gūt ienākumus). Atbalsts paredzēts sportistiem, kas neatbilst profesionāla sportista regulējumam Sporta likuma un Eiropas Savienības Komisijas 2014. gada 17. jūnija Regulas Nr. 651/2014, ar ko noteiktas atbalsta kategorijas atzīst par saderīgām ar iekšējo tirgu, piemērojot Līguma 107. un 108. pantu, 2. panta 143. punkta izpratnē. Atbalsta sniegšana valsts izlašu sportistu sagatavošanai un dalībai oficiālās valsts izlašu sporta sacensībās nav uzskatāma par komercdarbības atbalstu. Līdzfinansējums piešķirts saistībā ar Latvijas sporta izlašu spēlētāju sagatavošanos dalībai un dalību pasaules čempionātos un olimpisko spēļu kvalifikācijas turnīros (t. sk. sedzot dalības maksas, ceļa, viesnīcas, spēlētāju apdrošināšanas u.c. saistītās izmaksas), kā arī tas saistīts ar Latvijas izlašu sacensību sezonas turpināšanu, jo minētie izdevumi tiešā veidā ir saistīti ar valsts (Latvijas izlašu) dalību starptautiskajās sacensībās. Šajā gadījumā sacenšas valstis un to izlašu sportisti un netiek radīta ietekme uz tirdzniecību un konkurenci, tādējādi uz to nav attiecināma komercdarbības atbalsta 4. pazīme. Atbalsts nav kvalificējams kā atbalsts profesionālajam sportam, jo atbalsts tiek sniegts Latvijas izlases sportistu sagatavošanai un dalībai sacensībās, kas nav komercsacensības, tieši Latvijas izlases sastāvā. Atbalsta sniegšana nevalstisko sporta organizāciju darbībai, kā arī sportistu sagatavošanai un dalībai starptautiskajās sporta sacensībās tiešā veidā ir saistīta ar valsts politikas īstenošanu sporta nozarē;</w:t>
            </w:r>
            <w:r>
              <w:t xml:space="preserve"> </w:t>
            </w:r>
          </w:p>
          <w:p w14:paraId="6079B5A4" w14:textId="1BE77C41" w:rsidR="0028382E" w:rsidRDefault="0028382E" w:rsidP="0028382E">
            <w:pPr>
              <w:shd w:val="clear" w:color="auto" w:fill="FFFFFF"/>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12.1.</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apakšpunktā un 2.1.1. apakšnodaļas 23.</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punktā</w:t>
            </w:r>
            <w:r>
              <w:t xml:space="preserve"> </w:t>
            </w:r>
            <w:r>
              <w:rPr>
                <w:rFonts w:ascii="Times New Roman" w:eastAsia="Times New Roman" w:hAnsi="Times New Roman" w:cs="Times New Roman"/>
                <w:noProof/>
                <w:sz w:val="26"/>
                <w:szCs w:val="26"/>
                <w:lang w:eastAsia="lv-LV"/>
              </w:rPr>
              <w:t xml:space="preserve">paredzētais Līdzfinansējums var tikt piešķirts pretendentam, kas uzskatāms par saimnieciskās darbības veicēju komercdarbības atbalsta regulējuma izpratnē, piemēram, profesionālām sporta spēļu komandām, attiecīgi var pastāvēt visas četras komercdarbības atbalsta pazīmes, tāpēc jāpiemēro de minimis atbalsta regulas nosacījumi. </w:t>
            </w:r>
          </w:p>
          <w:p w14:paraId="383A40B3" w14:textId="2095BE96" w:rsidR="0028382E" w:rsidRDefault="0028382E" w:rsidP="0028382E">
            <w:pPr>
              <w:shd w:val="clear" w:color="auto" w:fill="FFFFFF"/>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Saskaņā ar Eiropas Savienības Komisijas 2013. gada 18.</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decembra Regulu Nr.</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1407/2013 par Līguma par Eiropas Savienības darbību 107. un 108. panta piemērošanu de minimis atbalstam (Eiropas Savienības Oficiālais Vēstnesis, 2013. gada 24.</w:t>
            </w:r>
            <w:r w:rsidRPr="0045752A">
              <w:t xml:space="preserve"> </w:t>
            </w:r>
            <w:r>
              <w:rPr>
                <w:rFonts w:ascii="Times New Roman" w:eastAsia="Times New Roman" w:hAnsi="Times New Roman" w:cs="Times New Roman"/>
                <w:noProof/>
                <w:sz w:val="26"/>
                <w:szCs w:val="26"/>
                <w:lang w:eastAsia="lv-LV"/>
              </w:rPr>
              <w:t xml:space="preserve">decembris, Nr. L352/1) (turpmāk – </w:t>
            </w:r>
            <w:r>
              <w:rPr>
                <w:rFonts w:ascii="Times New Roman" w:eastAsia="Times New Roman" w:hAnsi="Times New Roman" w:cs="Times New Roman"/>
                <w:i/>
                <w:noProof/>
                <w:sz w:val="26"/>
                <w:szCs w:val="26"/>
                <w:lang w:eastAsia="lv-LV"/>
              </w:rPr>
              <w:t>de minimis</w:t>
            </w:r>
            <w:r>
              <w:rPr>
                <w:rFonts w:ascii="Times New Roman" w:eastAsia="Times New Roman" w:hAnsi="Times New Roman" w:cs="Times New Roman"/>
                <w:noProof/>
                <w:sz w:val="26"/>
                <w:szCs w:val="26"/>
                <w:lang w:eastAsia="lv-LV"/>
              </w:rPr>
              <w:t xml:space="preserve"> regula) paredzēts atbrīvojums no valsts atbalsta sniegšanas paziņošanas, ja vienotam uzņēmumam piešķirtais finansējums jebkurā triju fiskālo gadu periodā nepārsniedz 200</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 xml:space="preserve">000 </w:t>
            </w:r>
            <w:r w:rsidRPr="0045752A">
              <w:rPr>
                <w:rFonts w:ascii="Times New Roman" w:eastAsia="Times New Roman" w:hAnsi="Times New Roman" w:cs="Times New Roman"/>
                <w:i/>
                <w:noProof/>
                <w:sz w:val="26"/>
                <w:szCs w:val="26"/>
                <w:lang w:eastAsia="lv-LV"/>
              </w:rPr>
              <w:t>euro</w:t>
            </w:r>
            <w:r>
              <w:rPr>
                <w:rFonts w:ascii="Times New Roman" w:eastAsia="Times New Roman" w:hAnsi="Times New Roman" w:cs="Times New Roman"/>
                <w:noProof/>
                <w:sz w:val="26"/>
                <w:szCs w:val="26"/>
                <w:lang w:eastAsia="lv-LV"/>
              </w:rPr>
              <w:t>. Uz 2.3.</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 xml:space="preserve">apakšnodaļā noteikto Līdzfinansējumu attiecas </w:t>
            </w:r>
            <w:r>
              <w:rPr>
                <w:rFonts w:ascii="Times New Roman" w:eastAsia="Times New Roman" w:hAnsi="Times New Roman" w:cs="Times New Roman"/>
                <w:i/>
                <w:noProof/>
                <w:sz w:val="26"/>
                <w:szCs w:val="26"/>
                <w:lang w:eastAsia="lv-LV"/>
              </w:rPr>
              <w:t>de minimis</w:t>
            </w:r>
            <w:r>
              <w:rPr>
                <w:rFonts w:ascii="Times New Roman" w:eastAsia="Times New Roman" w:hAnsi="Times New Roman" w:cs="Times New Roman"/>
                <w:noProof/>
                <w:sz w:val="26"/>
                <w:szCs w:val="26"/>
                <w:lang w:eastAsia="lv-LV"/>
              </w:rPr>
              <w:t xml:space="preserve"> regulas 3. panta 1. un 2.</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punkta prasības jeb neviena līdzfinansējuma maksimālais apmērs nepārsniedz 200</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 xml:space="preserve">000 </w:t>
            </w:r>
            <w:r w:rsidRPr="0045752A">
              <w:rPr>
                <w:rFonts w:ascii="Times New Roman" w:eastAsia="Times New Roman" w:hAnsi="Times New Roman" w:cs="Times New Roman"/>
                <w:i/>
                <w:noProof/>
                <w:sz w:val="26"/>
                <w:szCs w:val="26"/>
                <w:lang w:eastAsia="lv-LV"/>
              </w:rPr>
              <w:t>euro</w:t>
            </w:r>
            <w:r>
              <w:rPr>
                <w:rFonts w:ascii="Times New Roman" w:eastAsia="Times New Roman" w:hAnsi="Times New Roman" w:cs="Times New Roman"/>
                <w:noProof/>
                <w:sz w:val="26"/>
                <w:szCs w:val="26"/>
                <w:lang w:eastAsia="lv-LV"/>
              </w:rPr>
              <w:t xml:space="preserve">. Šajā gadījumā informācija par Līdzfinansējuma piešķiršanu, pastāvot visām Komercdarbības atbalsta kontroles likuma 5. pantā noteiktajām valsts atbalsta pazīmēm, ir jāreģistrē, ievērojot Ministru kabineta 2018. gada 21. novembra noteikumus Nr. 715 “Noteikumi par </w:t>
            </w:r>
            <w:r>
              <w:rPr>
                <w:rFonts w:ascii="Times New Roman" w:eastAsia="Times New Roman" w:hAnsi="Times New Roman" w:cs="Times New Roman"/>
                <w:i/>
                <w:noProof/>
                <w:sz w:val="26"/>
                <w:szCs w:val="26"/>
                <w:lang w:eastAsia="lv-LV"/>
              </w:rPr>
              <w:t>de minimis</w:t>
            </w:r>
            <w:r>
              <w:rPr>
                <w:rFonts w:ascii="Times New Roman" w:eastAsia="Times New Roman" w:hAnsi="Times New Roman" w:cs="Times New Roman"/>
                <w:noProof/>
                <w:sz w:val="26"/>
                <w:szCs w:val="26"/>
                <w:lang w:eastAsia="lv-LV"/>
              </w:rPr>
              <w:t xml:space="preserve"> atbalsta uzskaites un piešķiršanas kārtību un </w:t>
            </w:r>
            <w:r>
              <w:rPr>
                <w:rFonts w:ascii="Times New Roman" w:eastAsia="Times New Roman" w:hAnsi="Times New Roman" w:cs="Times New Roman"/>
                <w:i/>
                <w:noProof/>
                <w:sz w:val="26"/>
                <w:szCs w:val="26"/>
                <w:lang w:eastAsia="lv-LV"/>
              </w:rPr>
              <w:t>de minimis</w:t>
            </w:r>
            <w:r>
              <w:rPr>
                <w:rFonts w:ascii="Times New Roman" w:eastAsia="Times New Roman" w:hAnsi="Times New Roman" w:cs="Times New Roman"/>
                <w:noProof/>
                <w:sz w:val="26"/>
                <w:szCs w:val="26"/>
                <w:lang w:eastAsia="lv-LV"/>
              </w:rPr>
              <w:t xml:space="preserve"> atbalsta uzskaites veidlapu paraugiem”.</w:t>
            </w:r>
          </w:p>
          <w:p w14:paraId="2DD0F0FD" w14:textId="2BBD5397" w:rsidR="0028382E" w:rsidRDefault="0028382E" w:rsidP="0028382E">
            <w:pPr>
              <w:shd w:val="clear" w:color="auto" w:fill="FFFFFF"/>
              <w:jc w:val="both"/>
              <w:rPr>
                <w:rFonts w:ascii="Times New Roman" w:eastAsia="Times New Roman" w:hAnsi="Times New Roman" w:cs="Times New Roman"/>
                <w:noProof/>
                <w:sz w:val="26"/>
                <w:szCs w:val="26"/>
                <w:lang w:eastAsia="lv-LV"/>
              </w:rPr>
            </w:pPr>
            <w:bookmarkStart w:id="3" w:name="_Hlk150347489"/>
            <w:r>
              <w:rPr>
                <w:rFonts w:ascii="Times New Roman" w:eastAsia="Times New Roman" w:hAnsi="Times New Roman" w:cs="Times New Roman"/>
                <w:noProof/>
                <w:sz w:val="26"/>
                <w:szCs w:val="26"/>
                <w:lang w:eastAsia="lv-LV"/>
              </w:rPr>
              <w:t>Ņemot vērā, ka 2.1.1. apakšnodaļas 23.</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 xml:space="preserve">punktā noteiktais Līdzfinansējums atsevišķos gadījumos var tikt kvalificēts kā komercdarbības atbalsts, tad Rīgas domes Izglītības, kultūras un sporta departamenta izdotajā nolikumā (turpmāk – Nolikums) tiks noteikti komercdarbības atbalsta kritēriji, šo kritēriju vērtēšanas kārtība un </w:t>
            </w:r>
            <w:r>
              <w:rPr>
                <w:rFonts w:ascii="Times New Roman" w:eastAsia="Times New Roman" w:hAnsi="Times New Roman" w:cs="Times New Roman"/>
                <w:i/>
                <w:noProof/>
                <w:sz w:val="26"/>
                <w:szCs w:val="26"/>
                <w:lang w:eastAsia="lv-LV"/>
              </w:rPr>
              <w:t>de minimis</w:t>
            </w:r>
            <w:r>
              <w:rPr>
                <w:rFonts w:ascii="Times New Roman" w:eastAsia="Times New Roman" w:hAnsi="Times New Roman" w:cs="Times New Roman"/>
                <w:noProof/>
                <w:sz w:val="26"/>
                <w:szCs w:val="26"/>
                <w:lang w:eastAsia="lv-LV"/>
              </w:rPr>
              <w:t xml:space="preserve"> atbalsta </w:t>
            </w:r>
            <w:r>
              <w:rPr>
                <w:rFonts w:ascii="Times New Roman" w:eastAsia="Times New Roman" w:hAnsi="Times New Roman" w:cs="Times New Roman"/>
                <w:noProof/>
                <w:sz w:val="26"/>
                <w:szCs w:val="26"/>
                <w:lang w:eastAsia="lv-LV"/>
              </w:rPr>
              <w:lastRenderedPageBreak/>
              <w:t xml:space="preserve">piešķiršanas nosacījumi. Maksimālo līdzfinansējuma summu saimnieciskās darbības veicējam noteiks saskaņā ar de minimis regulu. Gala termiņš lēmumam par </w:t>
            </w:r>
            <w:r>
              <w:rPr>
                <w:rFonts w:ascii="Times New Roman" w:eastAsia="Times New Roman" w:hAnsi="Times New Roman" w:cs="Times New Roman"/>
                <w:i/>
                <w:noProof/>
                <w:sz w:val="26"/>
                <w:szCs w:val="26"/>
                <w:lang w:eastAsia="lv-LV"/>
              </w:rPr>
              <w:t>de minimis</w:t>
            </w:r>
            <w:r>
              <w:rPr>
                <w:rFonts w:ascii="Times New Roman" w:eastAsia="Times New Roman" w:hAnsi="Times New Roman" w:cs="Times New Roman"/>
                <w:noProof/>
                <w:sz w:val="26"/>
                <w:szCs w:val="26"/>
                <w:lang w:eastAsia="lv-LV"/>
              </w:rPr>
              <w:t xml:space="preserve"> atbalsta piešķiršanu ir 2024. gada 30. jūnijs;</w:t>
            </w:r>
          </w:p>
          <w:bookmarkEnd w:id="3"/>
          <w:p w14:paraId="43B9EB35" w14:textId="193C8C31" w:rsidR="0028382E" w:rsidRDefault="0028382E" w:rsidP="0028382E">
            <w:pPr>
              <w:shd w:val="clear" w:color="auto" w:fill="FFFFFF"/>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12.1.</w:t>
            </w:r>
            <w:r w:rsidR="0045752A">
              <w:rPr>
                <w:rFonts w:ascii="Times New Roman" w:eastAsia="Times New Roman" w:hAnsi="Times New Roman" w:cs="Times New Roman"/>
                <w:noProof/>
                <w:sz w:val="26"/>
                <w:szCs w:val="26"/>
                <w:lang w:eastAsia="lv-LV"/>
              </w:rPr>
              <w:t> </w:t>
            </w:r>
            <w:r>
              <w:rPr>
                <w:rFonts w:ascii="Times New Roman" w:eastAsia="Times New Roman" w:hAnsi="Times New Roman" w:cs="Times New Roman"/>
                <w:noProof/>
                <w:sz w:val="26"/>
                <w:szCs w:val="26"/>
                <w:lang w:eastAsia="lv-LV"/>
              </w:rPr>
              <w:t>apakšpunktā un 2.1.2. apakšnodaļā noteiktais līdzfinansējums (atbalsts) paredzēts Latvijā atzītām sporta federācijām, lai nodrošinātu labāko Rīgas sportistu un sporta komandu dalību nozīmīgās starptautiskās sacensībās, pasaules un Eiropas čempionātos, kuros piedalās sportisti no vismaz divām valstīm (izņemot komercsacensībās, kas rīkotas ar mērķi sportistiem vai sporta klubiem gūt ienākumus). Atbalsts paredzēts sportistiem, kas neatbilst profesionāla sportista regulējumam Sporta likuma un Eiropas Savienības Komisijas 2014. gada 17. jūnija Regulas Nr. 651/2014, ar ko noteiktas atbalsta kategorijas atzīst par saderīgām ar iekšējo tirgu, piemērojot Līguma 107. un 108. pantu, 2. panta 143. punkta izpratnē. Atbalsta sniegšana valsts izlašu sportistu sagatavošanai un dalībai oficiālās valsts izlašu sporta sacensībās nav uzskatāma par komercdarbības atbalstu. Līdzfinansējums piešķirts saistībā ar Latvijas sporta izlašu spēlētāju sagatavošanos dalībai un dalību pasaules čempionātos un olimpisko spēļu kvalifikācijas turnīros (t.sk., sedzot dalības maksas, ceļa, viesnīcas, spēlētāju apdrošināšanas u.c. saistītās izmaksas), kā arī tas saistīts ar Latvijas izlašu sacensību sezonas turpināšanu, jo minētie izdevumi tiešā veidā ir saistīti ar valsts (Latvijas izlašu) dalību starptautiskajās sacensībās. Šajā gadījumā sacenšas valstis un to izlašu sportisti un netiek radīta ietekme uz tirdzniecību un konkurenci, tādējādi uz to nav attiecināma komercdarbības atbalsta 4. pazīme. Atbalsts nav kvalificējams kā atbalsts profesionālajam sportam, jo atbalsts tiek sniegts Latvijas izlases sportistu sagatavošanai un dalībai sacensībās, kas nav komercsacensības, tieši Latvijas izlases sastāvā. Atbalsta sniegšana nevalstisko sporta organizāciju darbībai, kā arī sportistu sagatavošanai un dalībai starptautiskajās sporta sacensībās tiešā veidā ir saistīta ar valsts politikas īstenošanu sporta nozarē;</w:t>
            </w:r>
          </w:p>
          <w:p w14:paraId="4E812D2A" w14:textId="56D98577" w:rsidR="0028382E" w:rsidRDefault="0028382E" w:rsidP="0028382E">
            <w:pPr>
              <w:shd w:val="clear" w:color="auto" w:fill="FFFFFF"/>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b) 12.2. apakšpunktā un 2.2.1. apakšnodaļā noteiktais Līdzfinansējums (atbalsts) paredzēts Latvijā atzītām sporta federācijām, kuras organizē pasaules čempionātus un Eiropas čempionātus, nozīmīgas un starptautiskas sporta sacensības, izņemot komercsacensības, kas rīkotas ar mērķi sportistiem vai sporta klubiem gūt ienākumus, Pašvaldības administratīvajā teritorijā. Pasākumiem ir lokāls raksturs, proti, finansiālā atbalsta sniegšana sporta federācijām ar sporta sacensību organizēšanu saistīto izdevumu segšanai nerada konkurences kropļojumu Eiropas Savienības līmenī, jo konkrēto sporta sacensību rīkošanas tiesības attiecīgajai sacensību sezonai ir piešķirtas, paredzot, ka sacensības ir iekļautas attiecīgā sporta veida starptautiskās sporta federācijas un Latvijas sporta federācijas kalendārā. Turklāt sacensību organizēšanas tiesības ir piešķīrusi neatkarīga trešā puse (attiecīgā sporta veida starptautiskā un Latvijas sporta federācija), tāpēc citas valstis (sacensību norises vietas), kuras nav iekļautas attiecīgā sporta veida starptautisko sporta sacensību kalendārā konkrētajai sacensību sezonai, nevar organizēt šāda veida sporta sacensības, un šādās sacensībās sacenšas tikai valstis, nevis sporta klubi kā saimnieciskās darbības veicēji. Līdzfinansējuma piešķiršana Eiropas čempionātu un kausa izcīņas, pasaules čempionātu un kausa izcīņas posmu attiecīgajā sporta veidā organizēšanai (t.sk. licences iegādei, naudas balvu fonda daļas samaksai u.tml.) vienlaikus neatbilst visām Komercdarbības atbalsta kontroles likuma 5. pantā noteiktajām pazīmēm, tādējādi minētais atbalsts nav uzskatāms par komercdarbības atbalstu;</w:t>
            </w:r>
          </w:p>
          <w:p w14:paraId="4CAE8716" w14:textId="77777777" w:rsidR="0028382E" w:rsidRDefault="0028382E" w:rsidP="0028382E">
            <w:pPr>
              <w:jc w:val="both"/>
              <w:rPr>
                <w:rFonts w:ascii="Times New Roman" w:eastAsia="Times New Roman" w:hAnsi="Times New Roman" w:cs="Times New Roman"/>
                <w:iCs/>
                <w:noProof/>
                <w:sz w:val="26"/>
                <w:szCs w:val="26"/>
                <w:lang w:eastAsia="lv-LV"/>
              </w:rPr>
            </w:pPr>
            <w:r>
              <w:rPr>
                <w:rFonts w:ascii="Times New Roman" w:eastAsia="Times New Roman" w:hAnsi="Times New Roman" w:cs="Times New Roman"/>
                <w:noProof/>
                <w:sz w:val="26"/>
                <w:szCs w:val="26"/>
                <w:lang w:eastAsia="lv-LV"/>
              </w:rPr>
              <w:t xml:space="preserve">12.2.apakšpunktā un 2.2.2. apakšnodaļā noteiktais Līdzfinansējums (atbalsts) paredzēts nevalstiskām sporta organizācijām bērnu un jauniešu sporta sacensību, izņemot </w:t>
            </w:r>
            <w:r>
              <w:rPr>
                <w:rFonts w:ascii="Times New Roman" w:eastAsia="Times New Roman" w:hAnsi="Times New Roman" w:cs="Times New Roman"/>
                <w:noProof/>
                <w:sz w:val="26"/>
                <w:szCs w:val="26"/>
                <w:lang w:eastAsia="lv-LV"/>
              </w:rPr>
              <w:lastRenderedPageBreak/>
              <w:t xml:space="preserve">komercsacensību, kas rīkotas ar mērķi nevalstiskajām organizācijām gūt ienākumus, organizēšanai Pašvaldības administratīvajā teritorijā. Sacensībās sacenšas sportisti kā fiziskas personas vai sporta organizācijas, kas nav uzskatāmas par saimnieciskās darbības veicējiem; sacensībās startē Rīgas sportisti, kas nav profesionāli sportisti Sporta likuma un Eiropas Savienības Komisijas 2014. gada 17. jūnija Regulas Nr. 651/2014, ar ko noteiktas atbalsta kategorijas atzīst par saderīgām ar iekšējo tirgu, piemērojot Līguma 107. un 108. pantu, 2. panta 143. punkta izpratnē. </w:t>
            </w:r>
            <w:r>
              <w:rPr>
                <w:rFonts w:ascii="Times New Roman" w:eastAsia="Times New Roman" w:hAnsi="Times New Roman" w:cs="Times New Roman"/>
                <w:iCs/>
                <w:noProof/>
                <w:sz w:val="26"/>
                <w:szCs w:val="26"/>
                <w:lang w:eastAsia="lv-LV"/>
              </w:rPr>
              <w:t>Nevalstiskās sporta organizācijas (biedrības) darbojas to statūtos noteikto sabiedriskā labuma mērķu (konkrētā sporta veida attīstības veicināšana Latvijā) sasniegšanai un to darbībai pamatā ir vietēja ietekme, proti, to pamata mērķauditorija ir attiecīgā sporta veida bērnu un jaunatnes un tautas sporta attīstīšana vietējā līmenī, un tikai salīdzinoši neliela daļa augstas klases sportistu (Latvijas izlases sportistu) junioru vecumā ir saistīti ar sportu starptautiskā līmenī</w:t>
            </w:r>
            <w:r>
              <w:rPr>
                <w:rFonts w:ascii="Times New Roman" w:eastAsia="Times New Roman" w:hAnsi="Times New Roman" w:cs="Times New Roman"/>
                <w:noProof/>
                <w:sz w:val="26"/>
                <w:szCs w:val="26"/>
                <w:lang w:eastAsia="lv-LV"/>
              </w:rPr>
              <w:t>. Sporta federācijas biedri ir tikai Latvijā reģistrētas juridiskas personas (sporta klubi), kas apvieno Latvijas iedzīvotājus, vai arī Latvijā reģistrētas sporta izglītības iestādes. Līdzfinansējums paredzēts sacensību rīkošanai, izņemot komercsacensības, kas rīkotas ar mērķi sportistiem vai sporta klubiem gūt ienākumus, tādējādi uz to nav attiecināma komercdarbības atbalsta 4. pazīme;</w:t>
            </w:r>
          </w:p>
          <w:p w14:paraId="5E81473C"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 xml:space="preserve">12.2. apakšpunktā un </w:t>
            </w:r>
            <w:r>
              <w:rPr>
                <w:rFonts w:ascii="Times New Roman" w:eastAsia="Times New Roman" w:hAnsi="Times New Roman" w:cs="Times New Roman"/>
                <w:iCs/>
                <w:noProof/>
                <w:sz w:val="26"/>
                <w:szCs w:val="26"/>
                <w:lang w:eastAsia="lv-LV"/>
              </w:rPr>
              <w:t>2.2.3. apakšnodaļā noteiktais Līdzfinansējums (atbalsts) paredzēts nevalstiskām sporta organizācijām ar mērķi atbalstīt sporta aktivitāšu norisi Pašvaldības administratīvās teritorijas dažādās apkaimēs, piedāvājot iespēju iedzīvotājiem bez maksas aktīvi iesaistīties regulārās sporta aktivitātēs.</w:t>
            </w:r>
            <w:r>
              <w:rPr>
                <w:rFonts w:ascii="Times New Roman" w:eastAsia="Times New Roman" w:hAnsi="Times New Roman" w:cs="Times New Roman"/>
                <w:noProof/>
                <w:sz w:val="26"/>
                <w:szCs w:val="26"/>
                <w:lang w:eastAsia="lv-LV"/>
              </w:rPr>
              <w:t xml:space="preserve"> Ņemot vērā, ka pasākumi ir pieejami bez maksas un tiem ir lokāls raksturs, šādu pasākumu organizēšana nav kvalificējama kā pretendenta saimnieciskā darbība un visu četru komercdarbības atbalsta pazīmju pastāvēšana nav jāvērtē;</w:t>
            </w:r>
          </w:p>
          <w:p w14:paraId="2096A662"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c) 12.3.apakšpunktā un 2.3.1. apakšnodaļā noteiktais Līdzfinansējums (atbalsts) paredzēts akreditētu sporta izglītības iestāžu, kuras darbojas Pašvaldības administratīvajā teritorijā, dibinātājiem profesionālās ievirzes sporta izglītības programmu īstenošanas atbalstam. akreditētu izglītības iestāžu, kuras darbojas Pašvaldības administratīvajā teritorijā, dibinātājiem profesionālās ievirzes izglītības programmu īstenošanas atbalstam. Līdzfinansējuma mērķis ir stiprināt  privātpersonas (privāto tiesību juridiskas personas), kuras darbojas un īsteno profesionālās ievirzes sporta izglītības programmas Pašvaldības administratīvajā teritorijā. Pasākumiem ir lokāls raksturs, proti, finansiālā atbalsta sniegšana ar sporta izglītību saistīto izdevumu segšanai Pašvaldības administratīvajā teritorijā nerada konkurences kropļojumu Eiropas Savienības līmenī;</w:t>
            </w:r>
          </w:p>
          <w:p w14:paraId="4E79D26B"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12.3.apakšpunktā un 2.3.2. apakšnodaļā noteiktais Līdzfinansējums (atbalsts) paredzēts sporta klubiem (biedrībām, kuras savu darbību īsteno Pašvaldības administratīvajā teritorijā un apvieno fiziskas un juridiskas personas, lai īstenotu attiecīgas mērķauditorijas intereses noteiktā sporta veidā un veicinātu tā attīstību) veterānu/senioru, paraolimpiskā vai pielāgotā sporta sacensību organizēšanai. Līdzfinansējums paredzēts sporta organizācijām, kas nav uzskatāmas par saimnieciskās darbības veicējiem;</w:t>
            </w:r>
          </w:p>
          <w:p w14:paraId="328A4463" w14:textId="77777777" w:rsidR="0028382E" w:rsidRDefault="0028382E" w:rsidP="0028382E">
            <w:pPr>
              <w:shd w:val="clear" w:color="auto" w:fill="FFFFFF"/>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noProof/>
                <w:sz w:val="26"/>
                <w:szCs w:val="26"/>
                <w:lang w:eastAsia="lv-LV"/>
              </w:rPr>
              <w:t xml:space="preserve">d) 12.4.apakšpunktā un 2.4. apakšnodaļā noteiktais Līdzfinansējums (atbalsts) paredzēts biedrībām un nodibinājumiem, kuras organizē iekļaujošas un izaugsmi veicinošas nometnes bērniem un jauniešiem (izņemot starptautiskas nometnes), brīvā laika aktivitātes un citus darba ar jaunatni pasākumus Pašvaldības izglītības iestāžu izglītojamiem un Pašvaldības administratīvajā teritorijā dzīvesvietu deklarējušiem bērniem un jauniešiem. Šādu pasākumu organizēšanai saistīto izdevumu segšana nerada </w:t>
            </w:r>
            <w:r>
              <w:rPr>
                <w:rFonts w:ascii="Times New Roman" w:eastAsia="Times New Roman" w:hAnsi="Times New Roman" w:cs="Times New Roman"/>
                <w:noProof/>
                <w:sz w:val="26"/>
                <w:szCs w:val="26"/>
                <w:lang w:eastAsia="lv-LV"/>
              </w:rPr>
              <w:lastRenderedPageBreak/>
              <w:t>konkurences kropļojumu Eiropas Savienības līmenī, jo līdzfinansējums ir paredzēts pasākumiem, kuriem ir lokāls un sabiedriski nozīmīgs vai sociāls raksturs un nav komerciāla mērķa;</w:t>
            </w:r>
          </w:p>
          <w:p w14:paraId="7D6E6AEB"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e) 12.5.apakšpunktā un 2.5. apakšnodaļā noteiktais Līdzfinansējums (atbalsts) paredzēts biedrībām un nodibinājumiem, kuri īsteno darbu ar jaunatni, darbībai un attīstībai Pašvaldības administratīvajā teritorijā. Nevalstiskās sporta organizācijas (biedrības) darbojas to statūtos noteikto sabiedriskā labuma mērķu (Jaunatnes likuma 2.</w:t>
            </w:r>
            <w:r>
              <w:rPr>
                <w:rFonts w:ascii="Times New Roman" w:eastAsia="Times New Roman" w:hAnsi="Times New Roman" w:cs="Times New Roman"/>
                <w:noProof/>
                <w:sz w:val="26"/>
                <w:szCs w:val="26"/>
                <w:vertAlign w:val="superscript"/>
                <w:lang w:eastAsia="lv-LV"/>
              </w:rPr>
              <w:t>1</w:t>
            </w:r>
            <w:r>
              <w:rPr>
                <w:rFonts w:ascii="Times New Roman" w:eastAsia="Times New Roman" w:hAnsi="Times New Roman" w:cs="Times New Roman"/>
                <w:noProof/>
                <w:sz w:val="26"/>
                <w:szCs w:val="26"/>
                <w:lang w:eastAsia="lv-LV"/>
              </w:rPr>
              <w:t xml:space="preserve"> pantā noteikto  darba ar jaunatni uzdevumu veikšana un jauniešu izaugsmes veicināšana Latvijā) sasniegšanai un to darbības pamatā ir vietēja ietekme, proti, to pamata mērķauditorija ir attiecīgā sporta veida bērnu un jaunatnes un tautas sporta attīstīšana lokālā līmenī. </w:t>
            </w:r>
            <w:bookmarkStart w:id="4" w:name="_Hlk95722616"/>
            <w:r>
              <w:rPr>
                <w:rFonts w:ascii="Times New Roman" w:eastAsia="Times New Roman" w:hAnsi="Times New Roman" w:cs="Times New Roman"/>
                <w:noProof/>
                <w:sz w:val="26"/>
                <w:szCs w:val="26"/>
                <w:lang w:eastAsia="lv-LV"/>
              </w:rPr>
              <w:t>Ņemot vērā, ka pasākumi ir pieejami bez maksas, šādu pasākumu organizēšana nav kvalificējama kā pretendenta saimnieciskā darbība un visu četru komercdarbības atbalsta pazīmju pastāvēšana nav jāvērtē;</w:t>
            </w:r>
          </w:p>
          <w:bookmarkEnd w:id="4"/>
          <w:p w14:paraId="1008BB3A"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 xml:space="preserve">f) 12.6.apakšpunktā un 2.6. apakšnodaļā noteiktais Līdzfinansējums (atbalsts) paredzēts juridiskām personām Pašvaldībai nozīmīgu darbā ar jaunati Pasākumu rīkošanai, kuri tiek īstenoti ar plašu sabiedrības un Pašvaldības iedzīvotāju līdzdalību un </w:t>
            </w:r>
            <w:r>
              <w:rPr>
                <w:rFonts w:ascii="Times New Roman" w:eastAsia="Times New Roman" w:hAnsi="Times New Roman" w:cs="Times New Roman"/>
                <w:iCs/>
                <w:noProof/>
                <w:sz w:val="26"/>
                <w:szCs w:val="26"/>
                <w:lang w:eastAsia="lv-LV"/>
              </w:rPr>
              <w:t xml:space="preserve">būtiski uzlabo darba ar jaunatni pakalpojumu pieejamību, nodrošinot to ilgtspēju un kvalitāti. </w:t>
            </w:r>
          </w:p>
          <w:p w14:paraId="3A034B4E" w14:textId="50218304"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Gadījumos, kad pasākums ir bez maksas un tam nav saimnieciska rakstura, šāda pasākuma organizēšana nav kvalificējama kā pretendenta saimnieciskā darbība, un visu četru Komercdarbības atbalsta kontroles likuma 5. pantā noteikto komercdarbības atbalsta pazīmju pastāvēšana nav jāvērtē. Gadījumos, kad ieņēmumi no pasākuma pakalpojumiem (dalības maksa, biļešu tirdzniecība u</w:t>
            </w:r>
            <w:r w:rsidR="00616469">
              <w:rPr>
                <w:rFonts w:ascii="Times New Roman" w:eastAsia="Times New Roman" w:hAnsi="Times New Roman" w:cs="Times New Roman"/>
                <w:noProof/>
                <w:sz w:val="26"/>
                <w:szCs w:val="26"/>
                <w:lang w:eastAsia="lv-LV"/>
              </w:rPr>
              <w:t>.tml.</w:t>
            </w:r>
            <w:r>
              <w:rPr>
                <w:rFonts w:ascii="Times New Roman" w:eastAsia="Times New Roman" w:hAnsi="Times New Roman" w:cs="Times New Roman"/>
                <w:noProof/>
                <w:sz w:val="26"/>
                <w:szCs w:val="26"/>
                <w:lang w:eastAsia="lv-LV"/>
              </w:rPr>
              <w:t xml:space="preserve">) nesedz vairāk kā 50 % no konkrētā pasākuma faktiskajām izmaksām, pasākumam nav saimnieciska rakstura, tādējādi visu četru Komercdarbības atbalsta kontroles likuma 5. pantā noteikto komercdarbības atbalsta pazīmju pastāvēšana nav jāvērtē. </w:t>
            </w:r>
          </w:p>
          <w:p w14:paraId="2B6CC1C2" w14:textId="77777777" w:rsidR="0028382E" w:rsidRDefault="0028382E" w:rsidP="0028382E">
            <w:pPr>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 xml:space="preserve">g) 12.7.apakšpunktā un 2.7.apakšnodaļā noteiktais Līdzfinansējums (atbalsts) paredzēts citu darba ar jaunatni, aktīvās atpūtas iespēju sekmējošu un izglītības Pasākumu īstenošanai, uz kuriem nav attiecināmi saistošo noteikumu 12.1., 12.2., 12.3., 12.4., 12.5. un 12.6. apakšpunktā noteiktie Līdzfinansējuma veidi, īstenošanai Pašvaldības administratīvajā teritorijā. </w:t>
            </w:r>
          </w:p>
          <w:p w14:paraId="500D8AE5" w14:textId="2C56F4B6" w:rsidR="0028382E" w:rsidRDefault="0028382E" w:rsidP="0028382E">
            <w:pPr>
              <w:shd w:val="clear" w:color="auto" w:fill="FFFFFF"/>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Gadījumos, kad pasākums ir bez maksas un tam nav saimnieciska rakstura, šāda pasākuma organizēšana nav kvalificējama kā pretendenta saimnieciskā darbība, un visu četru Komercdarbības atbalsta kontroles likuma 5. pantā noteikto komercdarbības atbalsta pazīmju pastāvēšana nav jāvērtē. Gadījumos, kad ieņēmumi no pasākuma pakalpojumiem (dalības maksa, biļešu tirdzniecība u</w:t>
            </w:r>
            <w:r w:rsidR="00616469">
              <w:rPr>
                <w:rFonts w:ascii="Times New Roman" w:eastAsia="Times New Roman" w:hAnsi="Times New Roman" w:cs="Times New Roman"/>
                <w:noProof/>
                <w:sz w:val="26"/>
                <w:szCs w:val="26"/>
                <w:lang w:eastAsia="lv-LV"/>
              </w:rPr>
              <w:t>.tml.</w:t>
            </w:r>
            <w:r>
              <w:rPr>
                <w:rFonts w:ascii="Times New Roman" w:eastAsia="Times New Roman" w:hAnsi="Times New Roman" w:cs="Times New Roman"/>
                <w:noProof/>
                <w:sz w:val="26"/>
                <w:szCs w:val="26"/>
                <w:lang w:eastAsia="lv-LV"/>
              </w:rPr>
              <w:t>) nesedz vairāk kā 50 % no konkrētā pasākuma faktiskajām izmaksām, pasākumam nav saimnieciska rakstura, tādējādi visu četru Komercdarbības atbalsta kontroles likuma 5. pantā noteikto komercdarbības atbalsta pazīmju pastāvēšana nav jāvērtē.</w:t>
            </w:r>
          </w:p>
          <w:p w14:paraId="68221798" w14:textId="43724D3E" w:rsidR="00D865F3" w:rsidRPr="00E4791C" w:rsidRDefault="00D865F3" w:rsidP="0028382E">
            <w:pPr>
              <w:jc w:val="both"/>
              <w:rPr>
                <w:rFonts w:ascii="Times New Roman" w:eastAsia="Times New Roman" w:hAnsi="Times New Roman" w:cs="Times New Roman"/>
                <w:b/>
                <w:bCs/>
                <w:color w:val="000000" w:themeColor="text1"/>
                <w:sz w:val="26"/>
                <w:szCs w:val="26"/>
                <w:lang w:eastAsia="lv-LV"/>
              </w:rPr>
            </w:pPr>
          </w:p>
        </w:tc>
      </w:tr>
      <w:tr w:rsidR="004657AE" w14:paraId="6251B64A" w14:textId="77777777" w:rsidTr="00FB4361">
        <w:tc>
          <w:tcPr>
            <w:tcW w:w="9247" w:type="dxa"/>
          </w:tcPr>
          <w:p w14:paraId="50703145" w14:textId="3FDD459A" w:rsidR="007752F6" w:rsidRPr="00E4791C" w:rsidRDefault="00787373"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4. Ietekme uz administratīvajām procedūrām un to izmaksām gan attiecībā uz saimnieciskās darbības veicējiem, gan fiziskajām personām un nevalstiskā sektora organizācijām, gan budžeta finansētām institūcijām</w:t>
            </w:r>
          </w:p>
          <w:p w14:paraId="5A52A786" w14:textId="77777777" w:rsidR="0028382E" w:rsidRPr="0028382E" w:rsidRDefault="0028382E" w:rsidP="0028382E">
            <w:pPr>
              <w:spacing w:line="256" w:lineRule="auto"/>
              <w:jc w:val="both"/>
              <w:rPr>
                <w:rFonts w:ascii="Times New Roman" w:eastAsia="Times New Roman" w:hAnsi="Times New Roman" w:cs="Times New Roman"/>
                <w:noProof/>
                <w:sz w:val="26"/>
                <w:szCs w:val="26"/>
                <w:lang w:eastAsia="lv-LV"/>
              </w:rPr>
            </w:pPr>
            <w:r w:rsidRPr="0028382E">
              <w:rPr>
                <w:rFonts w:ascii="Times New Roman" w:eastAsia="Times New Roman" w:hAnsi="Times New Roman" w:cs="Times New Roman"/>
                <w:noProof/>
                <w:sz w:val="26"/>
                <w:szCs w:val="26"/>
                <w:lang w:eastAsia="lv-LV"/>
              </w:rPr>
              <w:t>Saistošie noteikumi paredz administratīvas procedūras privātpersonām (privāto tiesību juridiska persona, tajā skaitā, kapitālsabiedrības; biedrības un nodibinājumi), kas vēlas saņemt līdzfinansējumu sporta un sporta izglītības pasākumu īstenošanai.</w:t>
            </w:r>
          </w:p>
          <w:p w14:paraId="2FF1A7E8" w14:textId="77777777" w:rsidR="0028382E" w:rsidRPr="0028382E" w:rsidRDefault="0028382E" w:rsidP="0028382E">
            <w:pPr>
              <w:spacing w:line="256" w:lineRule="auto"/>
              <w:jc w:val="both"/>
              <w:rPr>
                <w:rFonts w:ascii="Times New Roman" w:eastAsia="Times New Roman" w:hAnsi="Times New Roman" w:cs="Times New Roman"/>
                <w:noProof/>
                <w:sz w:val="26"/>
                <w:szCs w:val="26"/>
                <w:lang w:eastAsia="lv-LV"/>
              </w:rPr>
            </w:pPr>
            <w:r w:rsidRPr="0028382E">
              <w:rPr>
                <w:rFonts w:ascii="Times New Roman" w:eastAsia="Times New Roman" w:hAnsi="Times New Roman" w:cs="Times New Roman"/>
                <w:noProof/>
                <w:sz w:val="26"/>
                <w:szCs w:val="26"/>
                <w:lang w:eastAsia="lv-LV"/>
              </w:rPr>
              <w:t xml:space="preserve">Saistošie noteikumi paredz, ka administratīvās procedūras tiek noteiktas Nolikumā. Nolikumā tiek noteikti komercdarbības atbalsta izslēdzošie kritēriji vai komercdarbības </w:t>
            </w:r>
            <w:r w:rsidRPr="0028382E">
              <w:rPr>
                <w:rFonts w:ascii="Times New Roman" w:eastAsia="Times New Roman" w:hAnsi="Times New Roman" w:cs="Times New Roman"/>
                <w:noProof/>
                <w:sz w:val="26"/>
                <w:szCs w:val="26"/>
                <w:lang w:eastAsia="lv-LV"/>
              </w:rPr>
              <w:lastRenderedPageBreak/>
              <w:t xml:space="preserve">atbalsta nosacījumi (kur tas ir attiecināms) un šo kritēriju vērtēšanas kārtība, kā arī </w:t>
            </w:r>
            <w:r w:rsidRPr="0028382E">
              <w:rPr>
                <w:rFonts w:ascii="Times New Roman" w:eastAsia="Times New Roman" w:hAnsi="Times New Roman" w:cs="Times New Roman"/>
                <w:i/>
                <w:noProof/>
                <w:sz w:val="26"/>
                <w:szCs w:val="26"/>
                <w:lang w:eastAsia="lv-LV"/>
              </w:rPr>
              <w:t>de minimis</w:t>
            </w:r>
            <w:r w:rsidRPr="0028382E">
              <w:rPr>
                <w:rFonts w:ascii="Times New Roman" w:eastAsia="Times New Roman" w:hAnsi="Times New Roman" w:cs="Times New Roman"/>
                <w:noProof/>
                <w:sz w:val="26"/>
                <w:szCs w:val="26"/>
                <w:lang w:eastAsia="lv-LV"/>
              </w:rPr>
              <w:t xml:space="preserve"> atbalsta piešķiršanas nosacījumi. Nolikumu saskaņo Rīgas domes Izglītības, kultūras un sporta komiteja.</w:t>
            </w:r>
          </w:p>
          <w:p w14:paraId="64C33C28" w14:textId="77777777" w:rsidR="0028382E" w:rsidRPr="0028382E" w:rsidRDefault="0028382E" w:rsidP="0028382E">
            <w:pPr>
              <w:spacing w:line="256" w:lineRule="auto"/>
              <w:jc w:val="both"/>
              <w:rPr>
                <w:rFonts w:ascii="Times New Roman" w:eastAsia="Times New Roman" w:hAnsi="Times New Roman" w:cs="Times New Roman"/>
                <w:b/>
                <w:bCs/>
                <w:color w:val="000000" w:themeColor="text1"/>
                <w:sz w:val="26"/>
                <w:szCs w:val="26"/>
                <w:lang w:eastAsia="lv-LV"/>
              </w:rPr>
            </w:pPr>
            <w:r w:rsidRPr="0028382E">
              <w:rPr>
                <w:rFonts w:ascii="Times New Roman" w:eastAsia="Times New Roman" w:hAnsi="Times New Roman" w:cs="Times New Roman"/>
                <w:noProof/>
                <w:sz w:val="26"/>
                <w:szCs w:val="26"/>
                <w:lang w:eastAsia="lv-LV"/>
              </w:rPr>
              <w:t>Nolikumos ietveramo un regulējamo jautājumu loks definēts saistošajos noteikumos.</w:t>
            </w:r>
          </w:p>
          <w:p w14:paraId="30E7B24F" w14:textId="77777777" w:rsidR="0028382E" w:rsidRPr="0028382E" w:rsidRDefault="0028382E" w:rsidP="0028382E">
            <w:pPr>
              <w:spacing w:line="256" w:lineRule="auto"/>
              <w:jc w:val="both"/>
              <w:rPr>
                <w:rFonts w:ascii="Times New Roman" w:eastAsia="Times New Roman" w:hAnsi="Times New Roman" w:cs="Times New Roman"/>
                <w:noProof/>
                <w:sz w:val="26"/>
                <w:szCs w:val="26"/>
                <w:lang w:eastAsia="lv-LV"/>
              </w:rPr>
            </w:pPr>
            <w:r w:rsidRPr="0028382E">
              <w:rPr>
                <w:rFonts w:ascii="Times New Roman" w:eastAsia="Times New Roman" w:hAnsi="Times New Roman" w:cs="Times New Roman"/>
                <w:noProof/>
                <w:sz w:val="26"/>
                <w:szCs w:val="26"/>
                <w:lang w:eastAsia="lv-LV"/>
              </w:rPr>
              <w:t>Saistošie noteikumi paredz, ka komisijas lēmumu var apstrīdēt pie Rīgas domes priekšsēdētāja, bet Rīgas domes priekšsēdētāja lēmumu var pārsūdzēt Administratīvajā rajona tiesā saskaņā ar Administratīvā procesa likumu.</w:t>
            </w:r>
          </w:p>
          <w:p w14:paraId="6E9AE37A" w14:textId="43B04A21" w:rsidR="00D865F3" w:rsidRPr="00E4791C" w:rsidRDefault="0028382E" w:rsidP="0028382E">
            <w:pPr>
              <w:jc w:val="both"/>
              <w:rPr>
                <w:rFonts w:ascii="Times New Roman" w:eastAsia="Times New Roman" w:hAnsi="Times New Roman" w:cs="Times New Roman"/>
                <w:b/>
                <w:bCs/>
                <w:color w:val="000000" w:themeColor="text1"/>
                <w:sz w:val="26"/>
                <w:szCs w:val="26"/>
                <w:lang w:eastAsia="lv-LV"/>
              </w:rPr>
            </w:pPr>
            <w:r w:rsidRPr="0028382E">
              <w:rPr>
                <w:rFonts w:ascii="Times New Roman" w:eastAsia="Calibri" w:hAnsi="Times New Roman" w:cs="Times New Roman"/>
                <w:noProof/>
                <w:sz w:val="26"/>
                <w:szCs w:val="26"/>
              </w:rPr>
              <w:t>Atbilstoši Administratīvā procesa likuma 1. panta otrajai daļai, 81. panta pirmajai daļai, Valsts pārvaldes iekārtas likuma 7. panta piektajai un septītajai daļai Rīgas domes priekšsēdētājs var pildīt augstākās iestādes funkcijas; funkcionālā padotība tiks realizēta pārraudzības formā.</w:t>
            </w:r>
          </w:p>
          <w:p w14:paraId="0C959A6B" w14:textId="4715B5EF" w:rsidR="00D865F3" w:rsidRPr="00E4791C" w:rsidRDefault="00D865F3" w:rsidP="0028382E">
            <w:pPr>
              <w:jc w:val="both"/>
              <w:rPr>
                <w:rFonts w:ascii="Times New Roman" w:eastAsia="Times New Roman" w:hAnsi="Times New Roman" w:cs="Times New Roman"/>
                <w:b/>
                <w:bCs/>
                <w:color w:val="000000" w:themeColor="text1"/>
                <w:sz w:val="26"/>
                <w:szCs w:val="26"/>
                <w:lang w:eastAsia="lv-LV"/>
              </w:rPr>
            </w:pPr>
          </w:p>
        </w:tc>
      </w:tr>
      <w:tr w:rsidR="004657AE" w14:paraId="280F62ED" w14:textId="77777777" w:rsidTr="00FB4361">
        <w:tc>
          <w:tcPr>
            <w:tcW w:w="9247" w:type="dxa"/>
          </w:tcPr>
          <w:p w14:paraId="22CAF928" w14:textId="26C3EDDA" w:rsidR="007752F6" w:rsidRPr="00E4791C" w:rsidRDefault="00787373"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5. Ietekme uz pašvaldības funkcijām un cilvēkresursiem</w:t>
            </w:r>
          </w:p>
          <w:p w14:paraId="7BEF4290" w14:textId="77777777" w:rsidR="0028382E" w:rsidRDefault="0028382E" w:rsidP="0028382E">
            <w:pPr>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noProof/>
                <w:sz w:val="26"/>
                <w:szCs w:val="26"/>
                <w:lang w:eastAsia="lv-LV"/>
              </w:rPr>
              <w:t>Saistošo noteikumu izpildei nav nepieciešams veidot jaunas pašvaldības institūcijas, darba vietas vai paplašināt esošo institūciju kompetenci.</w:t>
            </w:r>
          </w:p>
          <w:p w14:paraId="1D963F84" w14:textId="4F33CB78" w:rsidR="00D865F3" w:rsidRPr="00E4791C" w:rsidRDefault="00D865F3" w:rsidP="00CD5B22">
            <w:pPr>
              <w:jc w:val="both"/>
              <w:rPr>
                <w:rFonts w:ascii="Times New Roman" w:eastAsia="Times New Roman" w:hAnsi="Times New Roman" w:cs="Times New Roman"/>
                <w:b/>
                <w:bCs/>
                <w:color w:val="000000" w:themeColor="text1"/>
                <w:sz w:val="26"/>
                <w:szCs w:val="26"/>
                <w:lang w:eastAsia="lv-LV"/>
              </w:rPr>
            </w:pPr>
          </w:p>
        </w:tc>
      </w:tr>
      <w:tr w:rsidR="004657AE" w14:paraId="54A43D2F" w14:textId="77777777" w:rsidTr="00FB4361">
        <w:tc>
          <w:tcPr>
            <w:tcW w:w="9247" w:type="dxa"/>
          </w:tcPr>
          <w:p w14:paraId="2D2D120D" w14:textId="554D7259" w:rsidR="007752F6" w:rsidRPr="00E4791C" w:rsidRDefault="00787373" w:rsidP="00F10E25">
            <w:pPr>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6. Izpildes nodrošināšana</w:t>
            </w:r>
          </w:p>
          <w:p w14:paraId="4E573AFE" w14:textId="77777777" w:rsidR="0028382E" w:rsidRDefault="0028382E" w:rsidP="0028382E">
            <w:pPr>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noProof/>
                <w:color w:val="000000" w:themeColor="text1"/>
                <w:sz w:val="26"/>
                <w:szCs w:val="26"/>
                <w:lang w:eastAsia="lv-LV"/>
              </w:rPr>
              <w:t>Saistošie noteikumi stāsies spēkā 2024. gada 1. janvārī, un to</w:t>
            </w:r>
            <w:r>
              <w:rPr>
                <w:rFonts w:ascii="Times New Roman" w:eastAsia="Times New Roman" w:hAnsi="Times New Roman" w:cs="Times New Roman"/>
                <w:b/>
                <w:bCs/>
                <w:noProof/>
                <w:color w:val="000000" w:themeColor="text1"/>
                <w:sz w:val="26"/>
                <w:szCs w:val="26"/>
                <w:lang w:eastAsia="lv-LV"/>
              </w:rPr>
              <w:t xml:space="preserve"> </w:t>
            </w:r>
            <w:r>
              <w:rPr>
                <w:rFonts w:ascii="Times New Roman" w:eastAsia="Times New Roman" w:hAnsi="Times New Roman" w:cs="Times New Roman"/>
                <w:noProof/>
                <w:color w:val="000000" w:themeColor="text1"/>
                <w:sz w:val="26"/>
                <w:szCs w:val="26"/>
                <w:lang w:eastAsia="lv-LV"/>
              </w:rPr>
              <w:t>izpildi nodrošinās Rīgas valstspilsētas pašvaldības Izglītības, kultūras un sporta departaments.</w:t>
            </w:r>
          </w:p>
          <w:p w14:paraId="255BFA76" w14:textId="70946A0B" w:rsidR="00D865F3" w:rsidRPr="00E4791C" w:rsidRDefault="00D865F3" w:rsidP="00F10E25">
            <w:pPr>
              <w:rPr>
                <w:rFonts w:ascii="Times New Roman" w:eastAsia="Times New Roman" w:hAnsi="Times New Roman" w:cs="Times New Roman"/>
                <w:b/>
                <w:bCs/>
                <w:color w:val="000000" w:themeColor="text1"/>
                <w:sz w:val="26"/>
                <w:szCs w:val="26"/>
                <w:lang w:eastAsia="lv-LV"/>
              </w:rPr>
            </w:pPr>
          </w:p>
        </w:tc>
      </w:tr>
      <w:tr w:rsidR="004657AE" w14:paraId="54C9558D" w14:textId="77777777" w:rsidTr="00FB4361">
        <w:tc>
          <w:tcPr>
            <w:tcW w:w="9247" w:type="dxa"/>
          </w:tcPr>
          <w:p w14:paraId="7BCC7547" w14:textId="17289A66" w:rsidR="007752F6" w:rsidRPr="00E4791C" w:rsidRDefault="00787373"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7. Prasību un izmaksu samērīgums pret ieguvumiem, ko sniedz mērķa sasniegšana</w:t>
            </w:r>
          </w:p>
          <w:p w14:paraId="46A3396D" w14:textId="77777777" w:rsidR="0028382E" w:rsidRDefault="0028382E" w:rsidP="0028382E">
            <w:pPr>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noProof/>
                <w:sz w:val="26"/>
                <w:szCs w:val="26"/>
                <w:lang w:eastAsia="lv-LV"/>
              </w:rPr>
              <w:t>Pašvaldības izraudzītie līdzekļi ir leģitīmi un rīcība ir atbilstoša augstāka juridiskā spēka normatīvajiem aktiem. S</w:t>
            </w:r>
            <w:r>
              <w:rPr>
                <w:rFonts w:ascii="Times New Roman" w:hAnsi="Times New Roman" w:cs="Times New Roman"/>
                <w:noProof/>
                <w:sz w:val="26"/>
                <w:szCs w:val="26"/>
              </w:rPr>
              <w:t>aistošajos noteikumos izvirzītās prasības atbilst augstāka juridiskā spēka tiesību normām. Saistošie noteikumi neparedz papildu ierobežojumus privātpersonām, tādējādi nav nepieciešams veikt samērīguma pārbaudi.</w:t>
            </w:r>
            <w:r>
              <w:rPr>
                <w:noProof/>
                <w:color w:val="000000" w:themeColor="text1"/>
                <w:sz w:val="26"/>
                <w:szCs w:val="26"/>
              </w:rPr>
              <w:t xml:space="preserve"> </w:t>
            </w:r>
            <w:r>
              <w:rPr>
                <w:rFonts w:ascii="Times New Roman" w:hAnsi="Times New Roman" w:cs="Times New Roman"/>
                <w:noProof/>
                <w:color w:val="000000" w:themeColor="text1"/>
                <w:sz w:val="26"/>
                <w:szCs w:val="26"/>
              </w:rPr>
              <w:t xml:space="preserve">Pašvaldības ieguldījums un izvirzītās prasības ir samērīgas attiecībā pret atbalstu, ko saņems privāto tiesību juridiskas personas. </w:t>
            </w:r>
            <w:r>
              <w:rPr>
                <w:rFonts w:ascii="Times New Roman" w:eastAsia="Times New Roman" w:hAnsi="Times New Roman" w:cs="Times New Roman"/>
                <w:noProof/>
                <w:sz w:val="26"/>
                <w:szCs w:val="26"/>
                <w:lang w:eastAsia="lv-LV"/>
              </w:rPr>
              <w:t>Saistošie noteikumi ir atbilstoši iecerētā mērķa sasniegšanas nodrošināšanai – sniegt lielāku atbalstu sporta organizāciju (it īpaši nevaldības kultūras otganizāciju) darbībai un veicināt šo organizāciju sadarbību ar pašvaldību. Pašvaldības izraudzītie līdzekļi ir leģitīmi un rīcība ir atbilstoša augstāka juridiskā spēka tiesību normām.</w:t>
            </w:r>
          </w:p>
          <w:p w14:paraId="67AC3710" w14:textId="02FB8682" w:rsidR="00D865F3" w:rsidRPr="00E4791C" w:rsidRDefault="00D865F3" w:rsidP="00F10E25">
            <w:pPr>
              <w:rPr>
                <w:rFonts w:ascii="Times New Roman" w:eastAsia="Times New Roman" w:hAnsi="Times New Roman" w:cs="Times New Roman"/>
                <w:b/>
                <w:bCs/>
                <w:color w:val="000000" w:themeColor="text1"/>
                <w:sz w:val="26"/>
                <w:szCs w:val="26"/>
                <w:lang w:eastAsia="lv-LV"/>
              </w:rPr>
            </w:pPr>
          </w:p>
        </w:tc>
      </w:tr>
      <w:tr w:rsidR="004657AE" w14:paraId="1996B93B" w14:textId="77777777" w:rsidTr="00787373">
        <w:trPr>
          <w:trHeight w:val="983"/>
        </w:trPr>
        <w:tc>
          <w:tcPr>
            <w:tcW w:w="9247" w:type="dxa"/>
          </w:tcPr>
          <w:p w14:paraId="038C6057" w14:textId="0BB7FB46" w:rsidR="007752F6" w:rsidRPr="00E4791C" w:rsidRDefault="00787373"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14:paraId="0A129520" w14:textId="2F935CA6" w:rsidR="0028382E" w:rsidRDefault="0028382E" w:rsidP="0028382E">
            <w:pPr>
              <w:jc w:val="both"/>
              <w:rPr>
                <w:rFonts w:ascii="Times New Roman" w:eastAsia="Times New Roman" w:hAnsi="Times New Roman" w:cs="Times New Roman"/>
                <w:noProof/>
                <w:color w:val="000000" w:themeColor="text1"/>
                <w:sz w:val="26"/>
                <w:szCs w:val="26"/>
                <w:lang w:eastAsia="lv-LV"/>
              </w:rPr>
            </w:pPr>
            <w:r>
              <w:rPr>
                <w:rFonts w:ascii="Times New Roman" w:eastAsia="Calibri" w:hAnsi="Times New Roman" w:cs="Times New Roman"/>
                <w:noProof/>
                <w:sz w:val="26"/>
                <w:szCs w:val="26"/>
              </w:rPr>
              <w:t xml:space="preserve">Atbilstoši Pašvaldību likuma 46. panta trešajai daļai saistošo noteikumu projekts un tam pievienotais paskaidrojuma raksts </w:t>
            </w:r>
            <w:r>
              <w:rPr>
                <w:rFonts w:ascii="Times New Roman" w:eastAsia="Times New Roman" w:hAnsi="Times New Roman" w:cs="Times New Roman"/>
                <w:noProof/>
                <w:color w:val="000000" w:themeColor="text1"/>
                <w:sz w:val="26"/>
                <w:szCs w:val="26"/>
                <w:lang w:eastAsia="lv-LV"/>
              </w:rPr>
              <w:t xml:space="preserve">no 2023. gada 8. novembra līdz 2023. gada 25. novembrim nodots sabiedrības viedokļa noskaidrošanai pašvaldības tīmekļvietnē, sadaļā </w:t>
            </w:r>
            <w:hyperlink r:id="rId7" w:history="1">
              <w:r>
                <w:rPr>
                  <w:rStyle w:val="Hipersaite"/>
                  <w:rFonts w:ascii="Times New Roman" w:eastAsia="Times New Roman" w:hAnsi="Times New Roman" w:cs="Times New Roman"/>
                  <w:noProof/>
                  <w:color w:val="000000" w:themeColor="text1"/>
                  <w:sz w:val="26"/>
                  <w:szCs w:val="26"/>
                  <w:lang w:eastAsia="lv-LV"/>
                </w:rPr>
                <w:t>https://www.riga.lv/lv/saistoso-noteikumu-projekti</w:t>
              </w:r>
            </w:hyperlink>
            <w:r>
              <w:rPr>
                <w:rFonts w:ascii="Times New Roman" w:eastAsia="Times New Roman" w:hAnsi="Times New Roman" w:cs="Times New Roman"/>
                <w:noProof/>
                <w:color w:val="000000" w:themeColor="text1"/>
                <w:sz w:val="26"/>
                <w:szCs w:val="26"/>
                <w:lang w:eastAsia="lv-LV"/>
              </w:rPr>
              <w:t>.</w:t>
            </w:r>
          </w:p>
          <w:p w14:paraId="1A03A9D3" w14:textId="48F70C94" w:rsidR="00D865F3" w:rsidRPr="00E4791C" w:rsidRDefault="0028382E" w:rsidP="0045752A">
            <w:pPr>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noProof/>
                <w:sz w:val="26"/>
                <w:szCs w:val="26"/>
                <w:lang w:eastAsia="lv-LV"/>
              </w:rPr>
              <w:t>Ir veiktas konsultācijas ar Rīgas domes Jaunatnes lietu konsultatīvo komisiju (t.sk. ar tās sastāvā ietilpstošajām 10 jaunatnes organizācijām un organizācijām, kas īsteno darbu ar jaunatni).</w:t>
            </w:r>
          </w:p>
        </w:tc>
      </w:tr>
    </w:tbl>
    <w:p w14:paraId="6267B39B" w14:textId="77777777" w:rsidR="00FA3E04" w:rsidRPr="00965DE1" w:rsidRDefault="00FA3E04" w:rsidP="00B222DF">
      <w:pPr>
        <w:shd w:val="clear" w:color="auto" w:fill="FFFFFF"/>
        <w:spacing w:after="0" w:line="240" w:lineRule="auto"/>
        <w:rPr>
          <w:rFonts w:ascii="Times New Roman" w:hAnsi="Times New Roman" w:cs="Times New Roman"/>
          <w:sz w:val="26"/>
          <w:szCs w:val="26"/>
        </w:rPr>
      </w:pPr>
    </w:p>
    <w:sectPr w:rsidR="00FA3E04" w:rsidRPr="00965DE1" w:rsidSect="00B373F6">
      <w:headerReference w:type="default" r:id="rId8"/>
      <w:pgSz w:w="11906" w:h="16838"/>
      <w:pgMar w:top="1134" w:right="70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9FF8" w14:textId="77777777" w:rsidR="004F64D7" w:rsidRDefault="004F64D7">
      <w:pPr>
        <w:spacing w:after="0" w:line="240" w:lineRule="auto"/>
      </w:pPr>
      <w:r>
        <w:separator/>
      </w:r>
    </w:p>
  </w:endnote>
  <w:endnote w:type="continuationSeparator" w:id="0">
    <w:p w14:paraId="30F25876" w14:textId="77777777" w:rsidR="004F64D7" w:rsidRDefault="004F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7958B" w14:textId="77777777" w:rsidR="004F64D7" w:rsidRDefault="004F64D7">
      <w:pPr>
        <w:spacing w:after="0" w:line="240" w:lineRule="auto"/>
      </w:pPr>
      <w:r>
        <w:separator/>
      </w:r>
    </w:p>
  </w:footnote>
  <w:footnote w:type="continuationSeparator" w:id="0">
    <w:p w14:paraId="62290D37" w14:textId="77777777" w:rsidR="004F64D7" w:rsidRDefault="004F6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561902"/>
      <w:docPartObj>
        <w:docPartGallery w:val="Page Numbers (Top of Page)"/>
        <w:docPartUnique/>
      </w:docPartObj>
    </w:sdtPr>
    <w:sdtEndPr>
      <w:rPr>
        <w:rFonts w:ascii="Times New Roman" w:hAnsi="Times New Roman" w:cs="Times New Roman"/>
        <w:sz w:val="26"/>
        <w:szCs w:val="26"/>
      </w:rPr>
    </w:sdtEndPr>
    <w:sdtContent>
      <w:p w14:paraId="226AE090" w14:textId="1E0A98AC" w:rsidR="00464AA1" w:rsidRPr="00464AA1" w:rsidRDefault="00787373">
        <w:pPr>
          <w:pStyle w:val="Galvene"/>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C7F2C"/>
    <w:multiLevelType w:val="hybridMultilevel"/>
    <w:tmpl w:val="10E0C2A8"/>
    <w:lvl w:ilvl="0" w:tplc="EAE28B70">
      <w:start w:val="1"/>
      <w:numFmt w:val="decimal"/>
      <w:lvlText w:val="%1."/>
      <w:lvlJc w:val="left"/>
      <w:pPr>
        <w:ind w:left="720" w:hanging="360"/>
      </w:pPr>
    </w:lvl>
    <w:lvl w:ilvl="1" w:tplc="E5E2CA5A">
      <w:start w:val="1"/>
      <w:numFmt w:val="lowerLetter"/>
      <w:lvlText w:val="%2."/>
      <w:lvlJc w:val="left"/>
      <w:pPr>
        <w:ind w:left="1440" w:hanging="360"/>
      </w:pPr>
    </w:lvl>
    <w:lvl w:ilvl="2" w:tplc="97AAF6B2" w:tentative="1">
      <w:start w:val="1"/>
      <w:numFmt w:val="lowerRoman"/>
      <w:lvlText w:val="%3."/>
      <w:lvlJc w:val="right"/>
      <w:pPr>
        <w:ind w:left="2160" w:hanging="180"/>
      </w:pPr>
    </w:lvl>
    <w:lvl w:ilvl="3" w:tplc="90802A0A" w:tentative="1">
      <w:start w:val="1"/>
      <w:numFmt w:val="decimal"/>
      <w:lvlText w:val="%4."/>
      <w:lvlJc w:val="left"/>
      <w:pPr>
        <w:ind w:left="2880" w:hanging="360"/>
      </w:pPr>
    </w:lvl>
    <w:lvl w:ilvl="4" w:tplc="081683AA" w:tentative="1">
      <w:start w:val="1"/>
      <w:numFmt w:val="lowerLetter"/>
      <w:lvlText w:val="%5."/>
      <w:lvlJc w:val="left"/>
      <w:pPr>
        <w:ind w:left="3600" w:hanging="360"/>
      </w:pPr>
    </w:lvl>
    <w:lvl w:ilvl="5" w:tplc="B298F48A" w:tentative="1">
      <w:start w:val="1"/>
      <w:numFmt w:val="lowerRoman"/>
      <w:lvlText w:val="%6."/>
      <w:lvlJc w:val="right"/>
      <w:pPr>
        <w:ind w:left="4320" w:hanging="180"/>
      </w:pPr>
    </w:lvl>
    <w:lvl w:ilvl="6" w:tplc="D6E46092" w:tentative="1">
      <w:start w:val="1"/>
      <w:numFmt w:val="decimal"/>
      <w:lvlText w:val="%7."/>
      <w:lvlJc w:val="left"/>
      <w:pPr>
        <w:ind w:left="5040" w:hanging="360"/>
      </w:pPr>
    </w:lvl>
    <w:lvl w:ilvl="7" w:tplc="5274C1DA" w:tentative="1">
      <w:start w:val="1"/>
      <w:numFmt w:val="lowerLetter"/>
      <w:lvlText w:val="%8."/>
      <w:lvlJc w:val="left"/>
      <w:pPr>
        <w:ind w:left="5760" w:hanging="360"/>
      </w:pPr>
    </w:lvl>
    <w:lvl w:ilvl="8" w:tplc="4D38CB94" w:tentative="1">
      <w:start w:val="1"/>
      <w:numFmt w:val="lowerRoman"/>
      <w:lvlText w:val="%9."/>
      <w:lvlJc w:val="right"/>
      <w:pPr>
        <w:ind w:left="6480" w:hanging="180"/>
      </w:pPr>
    </w:lvl>
  </w:abstractNum>
  <w:abstractNum w:abstractNumId="1" w15:restartNumberingAfterBreak="0">
    <w:nsid w:val="7E5A0C1E"/>
    <w:multiLevelType w:val="hybridMultilevel"/>
    <w:tmpl w:val="20B2CA22"/>
    <w:lvl w:ilvl="0" w:tplc="1A74355A">
      <w:start w:val="1"/>
      <w:numFmt w:val="decimal"/>
      <w:lvlText w:val="%1."/>
      <w:lvlJc w:val="left"/>
      <w:pPr>
        <w:ind w:left="720" w:hanging="360"/>
      </w:pPr>
      <w:rPr>
        <w:rFonts w:hint="default"/>
      </w:rPr>
    </w:lvl>
    <w:lvl w:ilvl="1" w:tplc="171E2EC6" w:tentative="1">
      <w:start w:val="1"/>
      <w:numFmt w:val="lowerLetter"/>
      <w:lvlText w:val="%2."/>
      <w:lvlJc w:val="left"/>
      <w:pPr>
        <w:ind w:left="1440" w:hanging="360"/>
      </w:pPr>
    </w:lvl>
    <w:lvl w:ilvl="2" w:tplc="BA38A14A" w:tentative="1">
      <w:start w:val="1"/>
      <w:numFmt w:val="lowerRoman"/>
      <w:lvlText w:val="%3."/>
      <w:lvlJc w:val="right"/>
      <w:pPr>
        <w:ind w:left="2160" w:hanging="180"/>
      </w:pPr>
    </w:lvl>
    <w:lvl w:ilvl="3" w:tplc="3F449F3A" w:tentative="1">
      <w:start w:val="1"/>
      <w:numFmt w:val="decimal"/>
      <w:lvlText w:val="%4."/>
      <w:lvlJc w:val="left"/>
      <w:pPr>
        <w:ind w:left="2880" w:hanging="360"/>
      </w:pPr>
    </w:lvl>
    <w:lvl w:ilvl="4" w:tplc="0DDE440A" w:tentative="1">
      <w:start w:val="1"/>
      <w:numFmt w:val="lowerLetter"/>
      <w:lvlText w:val="%5."/>
      <w:lvlJc w:val="left"/>
      <w:pPr>
        <w:ind w:left="3600" w:hanging="360"/>
      </w:pPr>
    </w:lvl>
    <w:lvl w:ilvl="5" w:tplc="A8A67480" w:tentative="1">
      <w:start w:val="1"/>
      <w:numFmt w:val="lowerRoman"/>
      <w:lvlText w:val="%6."/>
      <w:lvlJc w:val="right"/>
      <w:pPr>
        <w:ind w:left="4320" w:hanging="180"/>
      </w:pPr>
    </w:lvl>
    <w:lvl w:ilvl="6" w:tplc="D43829F0" w:tentative="1">
      <w:start w:val="1"/>
      <w:numFmt w:val="decimal"/>
      <w:lvlText w:val="%7."/>
      <w:lvlJc w:val="left"/>
      <w:pPr>
        <w:ind w:left="5040" w:hanging="360"/>
      </w:pPr>
    </w:lvl>
    <w:lvl w:ilvl="7" w:tplc="6414E960" w:tentative="1">
      <w:start w:val="1"/>
      <w:numFmt w:val="lowerLetter"/>
      <w:lvlText w:val="%8."/>
      <w:lvlJc w:val="left"/>
      <w:pPr>
        <w:ind w:left="5760" w:hanging="360"/>
      </w:pPr>
    </w:lvl>
    <w:lvl w:ilvl="8" w:tplc="9E7CA8D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103CAD"/>
    <w:rsid w:val="001A4A24"/>
    <w:rsid w:val="001F4153"/>
    <w:rsid w:val="00271D86"/>
    <w:rsid w:val="0028382E"/>
    <w:rsid w:val="002C5476"/>
    <w:rsid w:val="002F56BC"/>
    <w:rsid w:val="00306A5C"/>
    <w:rsid w:val="003A2023"/>
    <w:rsid w:val="003D1D7D"/>
    <w:rsid w:val="00444237"/>
    <w:rsid w:val="0045752A"/>
    <w:rsid w:val="00460267"/>
    <w:rsid w:val="00464AA1"/>
    <w:rsid w:val="004657AE"/>
    <w:rsid w:val="00493095"/>
    <w:rsid w:val="004E17DC"/>
    <w:rsid w:val="004E403B"/>
    <w:rsid w:val="004E582F"/>
    <w:rsid w:val="004F1CDF"/>
    <w:rsid w:val="004F64D7"/>
    <w:rsid w:val="0052329D"/>
    <w:rsid w:val="00560A4A"/>
    <w:rsid w:val="00616469"/>
    <w:rsid w:val="00640E55"/>
    <w:rsid w:val="00641B27"/>
    <w:rsid w:val="006E1EF6"/>
    <w:rsid w:val="00751899"/>
    <w:rsid w:val="007752F6"/>
    <w:rsid w:val="00787373"/>
    <w:rsid w:val="00832CEB"/>
    <w:rsid w:val="008C5041"/>
    <w:rsid w:val="00965DE1"/>
    <w:rsid w:val="009C1D24"/>
    <w:rsid w:val="009D76E9"/>
    <w:rsid w:val="00A868C1"/>
    <w:rsid w:val="00B222DF"/>
    <w:rsid w:val="00B373F6"/>
    <w:rsid w:val="00B66734"/>
    <w:rsid w:val="00BD0886"/>
    <w:rsid w:val="00BD3896"/>
    <w:rsid w:val="00C13FCF"/>
    <w:rsid w:val="00C32940"/>
    <w:rsid w:val="00C60973"/>
    <w:rsid w:val="00C76CC8"/>
    <w:rsid w:val="00CD5B22"/>
    <w:rsid w:val="00D865F3"/>
    <w:rsid w:val="00DD670E"/>
    <w:rsid w:val="00E4791C"/>
    <w:rsid w:val="00E74C09"/>
    <w:rsid w:val="00F10E25"/>
    <w:rsid w:val="00F424FD"/>
    <w:rsid w:val="00F62100"/>
    <w:rsid w:val="00FA3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 w:type="character" w:styleId="Hipersaite">
    <w:name w:val="Hyperlink"/>
    <w:basedOn w:val="Noklusjumarindkopasfonts"/>
    <w:uiPriority w:val="99"/>
    <w:unhideWhenUsed/>
    <w:rsid w:val="00B373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96138">
      <w:bodyDiv w:val="1"/>
      <w:marLeft w:val="0"/>
      <w:marRight w:val="0"/>
      <w:marTop w:val="0"/>
      <w:marBottom w:val="0"/>
      <w:divBdr>
        <w:top w:val="none" w:sz="0" w:space="0" w:color="auto"/>
        <w:left w:val="none" w:sz="0" w:space="0" w:color="auto"/>
        <w:bottom w:val="none" w:sz="0" w:space="0" w:color="auto"/>
        <w:right w:val="none" w:sz="0" w:space="0" w:color="auto"/>
      </w:divBdr>
    </w:div>
    <w:div w:id="449010796">
      <w:bodyDiv w:val="1"/>
      <w:marLeft w:val="0"/>
      <w:marRight w:val="0"/>
      <w:marTop w:val="0"/>
      <w:marBottom w:val="0"/>
      <w:divBdr>
        <w:top w:val="none" w:sz="0" w:space="0" w:color="auto"/>
        <w:left w:val="none" w:sz="0" w:space="0" w:color="auto"/>
        <w:bottom w:val="none" w:sz="0" w:space="0" w:color="auto"/>
        <w:right w:val="none" w:sz="0" w:space="0" w:color="auto"/>
      </w:divBdr>
    </w:div>
    <w:div w:id="555242343">
      <w:bodyDiv w:val="1"/>
      <w:marLeft w:val="0"/>
      <w:marRight w:val="0"/>
      <w:marTop w:val="0"/>
      <w:marBottom w:val="0"/>
      <w:divBdr>
        <w:top w:val="none" w:sz="0" w:space="0" w:color="auto"/>
        <w:left w:val="none" w:sz="0" w:space="0" w:color="auto"/>
        <w:bottom w:val="none" w:sz="0" w:space="0" w:color="auto"/>
        <w:right w:val="none" w:sz="0" w:space="0" w:color="auto"/>
      </w:divBdr>
    </w:div>
    <w:div w:id="885994084">
      <w:bodyDiv w:val="1"/>
      <w:marLeft w:val="0"/>
      <w:marRight w:val="0"/>
      <w:marTop w:val="0"/>
      <w:marBottom w:val="0"/>
      <w:divBdr>
        <w:top w:val="none" w:sz="0" w:space="0" w:color="auto"/>
        <w:left w:val="none" w:sz="0" w:space="0" w:color="auto"/>
        <w:bottom w:val="none" w:sz="0" w:space="0" w:color="auto"/>
        <w:right w:val="none" w:sz="0" w:space="0" w:color="auto"/>
      </w:divBdr>
    </w:div>
    <w:div w:id="1693144944">
      <w:bodyDiv w:val="1"/>
      <w:marLeft w:val="0"/>
      <w:marRight w:val="0"/>
      <w:marTop w:val="0"/>
      <w:marBottom w:val="0"/>
      <w:divBdr>
        <w:top w:val="none" w:sz="0" w:space="0" w:color="auto"/>
        <w:left w:val="none" w:sz="0" w:space="0" w:color="auto"/>
        <w:bottom w:val="none" w:sz="0" w:space="0" w:color="auto"/>
        <w:right w:val="none" w:sz="0" w:space="0" w:color="auto"/>
      </w:divBdr>
    </w:div>
    <w:div w:id="1802260015">
      <w:bodyDiv w:val="1"/>
      <w:marLeft w:val="0"/>
      <w:marRight w:val="0"/>
      <w:marTop w:val="0"/>
      <w:marBottom w:val="0"/>
      <w:divBdr>
        <w:top w:val="none" w:sz="0" w:space="0" w:color="auto"/>
        <w:left w:val="none" w:sz="0" w:space="0" w:color="auto"/>
        <w:bottom w:val="none" w:sz="0" w:space="0" w:color="auto"/>
        <w:right w:val="none" w:sz="0" w:space="0" w:color="auto"/>
      </w:divBdr>
    </w:div>
    <w:div w:id="1874268621">
      <w:bodyDiv w:val="1"/>
      <w:marLeft w:val="0"/>
      <w:marRight w:val="0"/>
      <w:marTop w:val="0"/>
      <w:marBottom w:val="0"/>
      <w:divBdr>
        <w:top w:val="none" w:sz="0" w:space="0" w:color="auto"/>
        <w:left w:val="none" w:sz="0" w:space="0" w:color="auto"/>
        <w:bottom w:val="none" w:sz="0" w:space="0" w:color="auto"/>
        <w:right w:val="none" w:sz="0" w:space="0" w:color="auto"/>
      </w:divBdr>
    </w:div>
    <w:div w:id="20155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ga.lv/lv/saistoso-noteikumu-projek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15515</Words>
  <Characters>8845</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Ludmila Oļska</cp:lastModifiedBy>
  <cp:revision>8</cp:revision>
  <dcterms:created xsi:type="dcterms:W3CDTF">2023-02-24T13:01:00Z</dcterms:created>
  <dcterms:modified xsi:type="dcterms:W3CDTF">2023-11-08T13:45:00Z</dcterms:modified>
</cp:coreProperties>
</file>