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7752F6" w:rsidRPr="0040121D" w:rsidP="00F10E25" w14:paraId="017CF818" w14:textId="77777777">
      <w:pPr>
        <w:shd w:val="clear" w:color="auto" w:fill="FFFFFF"/>
        <w:spacing w:after="0" w:line="240" w:lineRule="auto"/>
        <w:jc w:val="center"/>
        <w:rPr>
          <w:rFonts w:ascii="Times New Roman" w:eastAsia="Times New Roman" w:hAnsi="Times New Roman" w:cs="Times New Roman"/>
          <w:b/>
          <w:bCs/>
          <w:noProof/>
          <w:sz w:val="26"/>
          <w:szCs w:val="26"/>
          <w:lang w:eastAsia="lv-LV"/>
        </w:rPr>
      </w:pPr>
    </w:p>
    <w:p w:rsidR="00965DE1" w:rsidRPr="0040121D" w:rsidP="00965DE1" w14:paraId="687001B8" w14:textId="77777777">
      <w:pPr>
        <w:jc w:val="center"/>
        <w:rPr>
          <w:rFonts w:ascii="Times New Roman" w:hAnsi="Times New Roman" w:cs="Times New Roman"/>
          <w:b/>
          <w:noProof/>
          <w:sz w:val="26"/>
          <w:szCs w:val="26"/>
        </w:rPr>
      </w:pPr>
      <w:r w:rsidRPr="0040121D">
        <w:rPr>
          <w:rFonts w:ascii="Times New Roman" w:hAnsi="Times New Roman" w:cs="Times New Roman"/>
          <w:b/>
          <w:noProof/>
          <w:sz w:val="26"/>
          <w:szCs w:val="26"/>
        </w:rPr>
        <w:t xml:space="preserve">Paskaidrojuma raksts </w:t>
      </w:r>
    </w:p>
    <w:p w:rsidR="00965DE1" w:rsidRPr="0040121D" w:rsidP="00965DE1" w14:paraId="6DFB51A6" w14:textId="11DFA795">
      <w:pPr>
        <w:jc w:val="center"/>
        <w:rPr>
          <w:rFonts w:ascii="Times New Roman" w:hAnsi="Times New Roman" w:cs="Times New Roman"/>
          <w:b/>
          <w:bCs/>
          <w:noProof/>
          <w:sz w:val="26"/>
          <w:szCs w:val="26"/>
        </w:rPr>
      </w:pPr>
      <w:r w:rsidRPr="0040121D">
        <w:rPr>
          <w:rFonts w:ascii="Times New Roman" w:hAnsi="Times New Roman" w:cs="Times New Roman"/>
          <w:b/>
          <w:bCs/>
          <w:noProof/>
          <w:sz w:val="26"/>
          <w:szCs w:val="26"/>
        </w:rPr>
        <w:t xml:space="preserve">Rīgas domes </w:t>
      </w:r>
      <w:r w:rsidRPr="0040121D">
        <w:rPr>
          <w:rFonts w:ascii="Times New Roman" w:hAnsi="Times New Roman" w:cs="Times New Roman"/>
          <w:b/>
          <w:bCs/>
          <w:noProof/>
          <w:sz w:val="26"/>
          <w:szCs w:val="26"/>
        </w:rPr>
        <w:t>#SEDES_NORISES_DATUMS_V_L#</w:t>
      </w:r>
      <w:r w:rsidRPr="0040121D">
        <w:rPr>
          <w:rFonts w:ascii="Times New Roman" w:hAnsi="Times New Roman" w:cs="Times New Roman"/>
          <w:b/>
          <w:bCs/>
          <w:noProof/>
          <w:sz w:val="26"/>
          <w:szCs w:val="26"/>
        </w:rPr>
        <w:t xml:space="preserve"> saistošajiem noteikumiem Nr. </w:t>
      </w:r>
      <w:r w:rsidRPr="0040121D">
        <w:rPr>
          <w:rFonts w:ascii="Times New Roman" w:hAnsi="Times New Roman" w:cs="Times New Roman"/>
          <w:b/>
          <w:bCs/>
          <w:noProof/>
          <w:sz w:val="26"/>
          <w:szCs w:val="26"/>
        </w:rPr>
        <w:t>#LEMUMA_NUMURS#</w:t>
      </w:r>
    </w:p>
    <w:p w:rsidR="00B40341" w:rsidRPr="0040121D" w:rsidP="00B40341" w14:paraId="4F9E05D0" w14:textId="77777777">
      <w:pPr>
        <w:spacing w:after="0"/>
        <w:jc w:val="center"/>
        <w:rPr>
          <w:rFonts w:ascii="Times New Roman" w:hAnsi="Times New Roman" w:cs="Times New Roman"/>
          <w:b/>
          <w:bCs/>
          <w:noProof/>
          <w:sz w:val="26"/>
          <w:szCs w:val="26"/>
        </w:rPr>
      </w:pPr>
      <w:r w:rsidRPr="0040121D">
        <w:rPr>
          <w:rFonts w:ascii="Times New Roman" w:hAnsi="Times New Roman" w:cs="Times New Roman"/>
          <w:b/>
          <w:bCs/>
          <w:noProof/>
          <w:sz w:val="26"/>
          <w:szCs w:val="26"/>
        </w:rPr>
        <w:t>“Par teritoriālajām zonām siltumapgādes veida izvēlei un prasībām siltumapgādes sistēmas iekārtu izvēlei”</w:t>
      </w:r>
    </w:p>
    <w:p w:rsidR="00464AA1" w:rsidRPr="0040121D" w:rsidP="00F10E25" w14:paraId="4442B796" w14:textId="77777777">
      <w:pPr>
        <w:shd w:val="clear" w:color="auto" w:fill="FFFFFF"/>
        <w:spacing w:after="0" w:line="240" w:lineRule="auto"/>
        <w:jc w:val="center"/>
        <w:rPr>
          <w:rFonts w:ascii="Times New Roman" w:eastAsia="Times New Roman" w:hAnsi="Times New Roman" w:cs="Times New Roman"/>
          <w:b/>
          <w:bCs/>
          <w:noProof/>
          <w:sz w:val="26"/>
          <w:szCs w:val="26"/>
          <w:lang w:eastAsia="lv-LV"/>
        </w:rPr>
      </w:pPr>
    </w:p>
    <w:tbl>
      <w:tblPr>
        <w:tblStyle w:val="TableGrid"/>
        <w:tblW w:w="0" w:type="auto"/>
        <w:tblLook w:val="04A0"/>
      </w:tblPr>
      <w:tblGrid>
        <w:gridCol w:w="9247"/>
      </w:tblGrid>
      <w:tr w14:paraId="4449FBD0" w14:textId="77777777" w:rsidTr="00953B2D">
        <w:tblPrEx>
          <w:tblW w:w="0" w:type="auto"/>
          <w:tblLook w:val="04A0"/>
        </w:tblPrEx>
        <w:trPr>
          <w:trHeight w:val="654"/>
        </w:trPr>
        <w:tc>
          <w:tcPr>
            <w:tcW w:w="9247" w:type="dxa"/>
            <w:shd w:val="clear" w:color="auto" w:fill="auto"/>
          </w:tcPr>
          <w:p w:rsidR="00B40341" w:rsidRPr="0040121D" w:rsidP="00953B2D" w14:paraId="08115951" w14:textId="77777777">
            <w:pPr>
              <w:shd w:val="clear" w:color="auto" w:fill="FFFFFF"/>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b/>
                <w:bCs/>
                <w:noProof/>
                <w:sz w:val="26"/>
                <w:szCs w:val="26"/>
                <w:lang w:eastAsia="lv-LV"/>
              </w:rPr>
              <w:t>1. Mērķi un nepieciešamības pamatojums, tostarp raksturojot iespējamās alternatīvas, kas neparedz tiesiskā regulējuma izstrādi</w:t>
            </w:r>
          </w:p>
          <w:p w:rsidR="00B40341" w:rsidRPr="0040121D" w:rsidP="005A19FA" w14:paraId="1C9C1E0B" w14:textId="356ACF09">
            <w:pPr>
              <w:shd w:val="clear" w:color="auto" w:fill="FFFFFF"/>
              <w:spacing w:line="293" w:lineRule="atLeast"/>
              <w:ind w:right="119" w:firstLine="742"/>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Šobrīd ir spēkā Rīgas domes 2019.</w:t>
            </w:r>
            <w:r w:rsidR="0040121D">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gada 18.</w:t>
            </w:r>
            <w:r w:rsidR="0040121D">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decembra saistošie noteikumi Nr. 97 “Par gaisa piesārņojuma teritoriālo zonējumu”. Saistošajiem noteikumiem par pamatu ņemts spēkā esošais regulējums un tas papildināts, ņemot vērā aktuālāko informāciju par gaisa kvalitāti un gaisa piesārņojumu Rīgas valstspilsētā atbilstoši Rīgas valstspilsētas gaisa kvalitātes uzlabošanas rīcības programmas 2021.–2025. gadam izstrādes laikā veiktajam novērtējumam. Papildus ir ņemti vērā uzdevumi, kas Rīgas valstspilsētas pašvaldībai ir deleģēti ar nacionālo Gaisa piesārņojuma samazināšanas rīcības plānu 2020.–2030. gadam, ieskaitot šādus uzdevumus:</w:t>
            </w:r>
          </w:p>
          <w:p w:rsidR="00B40341" w:rsidRPr="0040121D" w:rsidP="003361EC" w14:paraId="2C394684" w14:textId="46227227">
            <w:pPr>
              <w:shd w:val="clear" w:color="auto" w:fill="FFFFFF"/>
              <w:spacing w:line="293" w:lineRule="atLeast"/>
              <w:ind w:right="119" w:firstLine="741"/>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xml:space="preserve">- pārskatīt esošos saistošos noteikumus, noteikto zonu iedalījumu un noteikt zonas ne tikai pēc gaisa kvalitātes modelēšanas rezultātiem, bet arī </w:t>
            </w:r>
            <w:r w:rsidR="00E01EC4">
              <w:rPr>
                <w:rFonts w:ascii="Times New Roman" w:eastAsia="Times New Roman" w:hAnsi="Times New Roman" w:cs="Times New Roman"/>
                <w:noProof/>
                <w:sz w:val="26"/>
                <w:szCs w:val="26"/>
                <w:lang w:eastAsia="en-GB"/>
              </w:rPr>
              <w:t xml:space="preserve">pēc </w:t>
            </w:r>
            <w:r w:rsidRPr="0040121D">
              <w:rPr>
                <w:rFonts w:ascii="Times New Roman" w:eastAsia="Times New Roman" w:hAnsi="Times New Roman" w:cs="Times New Roman"/>
                <w:noProof/>
                <w:sz w:val="26"/>
                <w:szCs w:val="26"/>
                <w:lang w:eastAsia="en-GB"/>
              </w:rPr>
              <w:t>iedzīvotāju blīvuma, teritorijas izmantošanas veida un centralizētās siltumapgādes pieejamības, kā arī noteikt nemainīgas zonas;</w:t>
            </w:r>
          </w:p>
          <w:p w:rsidR="00B40341" w:rsidRPr="0040121D" w:rsidP="003361EC" w14:paraId="2C530A79" w14:textId="77777777">
            <w:pPr>
              <w:shd w:val="clear" w:color="auto" w:fill="FFFFFF"/>
              <w:spacing w:line="293" w:lineRule="atLeast"/>
              <w:ind w:right="119" w:firstLine="741"/>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noteikt ogļu izmantošanas aizliegumu;</w:t>
            </w:r>
          </w:p>
          <w:p w:rsidR="00B40341" w:rsidRPr="0040121D" w:rsidP="003361EC" w14:paraId="08C5999B" w14:textId="77777777">
            <w:pPr>
              <w:shd w:val="clear" w:color="auto" w:fill="FFFFFF"/>
              <w:spacing w:line="293" w:lineRule="atLeast"/>
              <w:ind w:right="119" w:firstLine="741"/>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veikt regulāru uzstādīto apkures iekārtu kontroli, novērtējot, vai ir uzstādītas atbilstošas iekārtas un izmantots atbilstošs kurināmais;</w:t>
            </w:r>
          </w:p>
          <w:p w:rsidR="00B40341" w:rsidRPr="0040121D" w:rsidP="003361EC" w14:paraId="1FA27407" w14:textId="77777777">
            <w:pPr>
              <w:shd w:val="clear" w:color="auto" w:fill="FFFFFF"/>
              <w:spacing w:line="293" w:lineRule="atLeast"/>
              <w:ind w:right="119" w:firstLine="741"/>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xml:space="preserve">- apkopot informāciju par Rīgas mājsaimniecībās izmantotajām apkures iekārtām (to veidiem, vecumu un izmantoto kurināmo) un ievākt šādu informāciju nākotnē. </w:t>
            </w:r>
          </w:p>
          <w:p w:rsidR="00B40341" w:rsidRPr="0040121D" w:rsidP="005A19FA" w14:paraId="3649E42B" w14:textId="77777777">
            <w:pPr>
              <w:shd w:val="clear" w:color="auto" w:fill="FFFFFF"/>
              <w:spacing w:line="293" w:lineRule="atLeast"/>
              <w:ind w:right="119" w:firstLine="742"/>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Saistošajos noteikumos integrēti arī citi pasākumi, kas noteikti Gaisa piesārņojuma samazināšanas rīcības plānā 2020.–2030. gadam:</w:t>
            </w:r>
          </w:p>
          <w:p w:rsidR="00B40341" w:rsidRPr="0040121D" w:rsidP="003361EC" w14:paraId="4BC3253B" w14:textId="5D955CE4">
            <w:pPr>
              <w:shd w:val="clear" w:color="auto" w:fill="FFFFFF"/>
              <w:spacing w:line="293" w:lineRule="atLeast"/>
              <w:ind w:right="119" w:firstLine="741"/>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veicināt rūpniecības objektu un publisko būvju pieslēgšanu pie centralizētās vai lokālās siltumapgādes (8.</w:t>
            </w:r>
            <w:r w:rsidR="0040121D">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sadaļas 1.7.</w:t>
            </w:r>
            <w:r w:rsidR="0040121D">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pasākums);</w:t>
            </w:r>
          </w:p>
          <w:p w:rsidR="00B40341" w:rsidRPr="0040121D" w:rsidP="003361EC" w14:paraId="18781995" w14:textId="461981C0">
            <w:pPr>
              <w:shd w:val="clear" w:color="auto" w:fill="FFFFFF"/>
              <w:spacing w:line="293" w:lineRule="atLeast"/>
              <w:ind w:right="119" w:firstLine="741"/>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veicināt mājsaimniecību pieslēgšanu centralizētajai vai lokālajai siltumapgādes sistēmai, ja tas ir tehniski un ekonomiski iespējams, vai veicināt tādu AER izmantošanu, kas nerada gaisu piesārņojošo vielu emisijas (8.</w:t>
            </w:r>
            <w:r w:rsidR="0040121D">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sadaļas 3.2.</w:t>
            </w:r>
            <w:r w:rsidR="0040121D">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pasākums).</w:t>
            </w:r>
          </w:p>
          <w:p w:rsidR="00B40341" w:rsidRPr="0040121D" w:rsidP="005A19FA" w14:paraId="527A381A" w14:textId="77777777">
            <w:pPr>
              <w:shd w:val="clear" w:color="auto" w:fill="FFFFFF"/>
              <w:spacing w:line="293" w:lineRule="atLeast"/>
              <w:ind w:right="119" w:firstLine="742"/>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Saistošie noteikumi sagatavoti, ņemot vērā:</w:t>
            </w:r>
          </w:p>
          <w:p w:rsidR="00B40341" w:rsidRPr="0040121D" w:rsidP="003361EC" w14:paraId="35C72885" w14:textId="77777777">
            <w:pPr>
              <w:shd w:val="clear" w:color="auto" w:fill="FFFFFF"/>
              <w:spacing w:line="293" w:lineRule="atLeast"/>
              <w:ind w:right="119" w:firstLine="741"/>
              <w:contextualSpacing/>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likuma “Par piesārņojumu” 14. panta otrajā daļā noteikto, ka, ja noteiktā teritorijā ir pārsniegti vai var tikt pārsniegti vides kvalitātes normatīvu robežlielumi noteiktam piesārņojuma veidam, pašvaldība saskaņā ar normatīvajos aktos noteiktajā kārtībā izstrādātu un apstiprinātu rīcības programmu vai īstermiņa rīcības programmu var izdot saistošos noteikumus, kas attiecīgajā teritorijā ierobežo vai aizliedz tādu piesārņojošu darbību uzsākšanu, kuru izraisītā emisija var palielināt kopējo attiecīgā piesārņojuma daudzumu šajā teritorijā;</w:t>
            </w:r>
          </w:p>
          <w:p w:rsidR="00B40341" w:rsidRPr="0040121D" w:rsidP="003361EC" w14:paraId="346A3F73" w14:textId="77777777">
            <w:pPr>
              <w:shd w:val="clear" w:color="auto" w:fill="FFFFFF"/>
              <w:spacing w:line="293" w:lineRule="atLeast"/>
              <w:ind w:right="119" w:firstLine="741"/>
              <w:contextualSpacing/>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likuma “Par piesārņojumu” 17. panta 2.</w:t>
            </w:r>
            <w:r w:rsidRPr="0040121D">
              <w:rPr>
                <w:rFonts w:ascii="Times New Roman" w:eastAsia="Times New Roman" w:hAnsi="Times New Roman" w:cs="Times New Roman"/>
                <w:noProof/>
                <w:sz w:val="26"/>
                <w:szCs w:val="26"/>
                <w:vertAlign w:val="superscript"/>
                <w:lang w:eastAsia="en-GB"/>
              </w:rPr>
              <w:t>2</w:t>
            </w:r>
            <w:r w:rsidRPr="0040121D">
              <w:rPr>
                <w:rFonts w:ascii="Times New Roman" w:eastAsia="Times New Roman" w:hAnsi="Times New Roman" w:cs="Times New Roman"/>
                <w:noProof/>
                <w:sz w:val="26"/>
                <w:szCs w:val="26"/>
                <w:lang w:eastAsia="en-GB"/>
              </w:rPr>
              <w:t> daļā noteikto, ka pašvaldībai ir tiesības ievākt un apkopot informāciju par tās teritorijā esošajām apkures iekārtām un tajās izmantotā kurināmā veidu un apjomu; pašvaldības dome var izdot saistošos noteikumus, kuros nosaka kārtību, kādā tiek vākta informācija par pašvaldības teritorijā esošajām apkures iekārtām un tajās izmantotā kurināmā veidu un apjomu;</w:t>
            </w:r>
          </w:p>
          <w:p w:rsidR="00B40341" w:rsidRPr="0040121D" w:rsidP="003361EC" w14:paraId="6B10DD0A" w14:textId="5B93844E">
            <w:pPr>
              <w:shd w:val="clear" w:color="auto" w:fill="FFFFFF"/>
              <w:spacing w:line="293" w:lineRule="atLeast"/>
              <w:ind w:right="119" w:firstLine="741"/>
              <w:contextualSpacing/>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Ministru kabineta 2009. gada 3. februāra noteikumu Nr. 108 “Normatīvo aktu projektu sagatavošanas noteikumi” 140. punktā noteikto, ka grozījumu noteikumu projektu nesagatavo, ja tā normu apjoms pārsniegtu pusi no spēkā esošo noteikumu normu apjoma, un šādā gadījumā sagatavo jaunu noteikumu projektu</w:t>
            </w:r>
            <w:r w:rsidR="00975BC3">
              <w:rPr>
                <w:rFonts w:ascii="Times New Roman" w:eastAsia="Times New Roman" w:hAnsi="Times New Roman" w:cs="Times New Roman"/>
                <w:noProof/>
                <w:sz w:val="26"/>
                <w:szCs w:val="26"/>
                <w:lang w:eastAsia="en-GB"/>
              </w:rPr>
              <w:t>;</w:t>
            </w:r>
          </w:p>
          <w:p w:rsidR="00B40341" w:rsidRPr="0040121D" w:rsidP="00FF3C8A" w14:paraId="00FCC6AB" w14:textId="718DE76E">
            <w:pPr>
              <w:shd w:val="clear" w:color="auto" w:fill="FFFFFF"/>
              <w:spacing w:line="293" w:lineRule="atLeast"/>
              <w:ind w:right="119" w:firstLine="741"/>
              <w:contextualSpacing/>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Pašvaldību likuma 4.</w:t>
            </w:r>
            <w:r w:rsidR="00E12FC5">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 xml:space="preserve">panta </w:t>
            </w:r>
            <w:r w:rsidRPr="0040121D" w:rsidR="005B16A7">
              <w:rPr>
                <w:rFonts w:ascii="Times New Roman" w:eastAsia="Times New Roman" w:hAnsi="Times New Roman" w:cs="Times New Roman"/>
                <w:noProof/>
                <w:sz w:val="26"/>
                <w:szCs w:val="26"/>
                <w:lang w:eastAsia="en-GB"/>
              </w:rPr>
              <w:t xml:space="preserve">pirmās daļas </w:t>
            </w:r>
            <w:r w:rsidRPr="0040121D">
              <w:rPr>
                <w:rFonts w:ascii="Times New Roman" w:eastAsia="Times New Roman" w:hAnsi="Times New Roman" w:cs="Times New Roman"/>
                <w:noProof/>
                <w:sz w:val="26"/>
                <w:szCs w:val="26"/>
                <w:lang w:eastAsia="en-GB"/>
              </w:rPr>
              <w:t>22.</w:t>
            </w:r>
            <w:r w:rsidR="0040121D">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punktu, kurā kā viena no pašvaldības autonomajām funkcijām noteikta klimata pārmaiņu ierobežošana un pielāgošanās tām</w:t>
            </w:r>
            <w:r w:rsidR="00E12FC5">
              <w:rPr>
                <w:rFonts w:ascii="Times New Roman" w:eastAsia="Times New Roman" w:hAnsi="Times New Roman" w:cs="Times New Roman"/>
                <w:noProof/>
                <w:sz w:val="26"/>
                <w:szCs w:val="26"/>
                <w:lang w:eastAsia="en-GB"/>
              </w:rPr>
              <w:t>;</w:t>
            </w:r>
          </w:p>
          <w:p w:rsidR="00B40341" w:rsidRPr="0040121D" w:rsidP="00FF3C8A" w14:paraId="7C5E2F50" w14:textId="1B2C1C50">
            <w:pPr>
              <w:shd w:val="clear" w:color="auto" w:fill="FFFFFF"/>
              <w:ind w:firstLine="741"/>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noProof/>
                <w:sz w:val="26"/>
                <w:szCs w:val="26"/>
                <w:lang w:eastAsia="en-GB"/>
              </w:rPr>
              <w:t xml:space="preserve">- </w:t>
            </w:r>
            <w:r w:rsidR="003361EC">
              <w:rPr>
                <w:rFonts w:ascii="Times New Roman" w:eastAsia="Times New Roman" w:hAnsi="Times New Roman" w:cs="Times New Roman"/>
                <w:noProof/>
                <w:sz w:val="26"/>
                <w:szCs w:val="26"/>
                <w:lang w:eastAsia="en-GB"/>
              </w:rPr>
              <w:t xml:space="preserve">ar Rīgas domes lēmumu </w:t>
            </w:r>
            <w:r w:rsidRPr="0040121D">
              <w:rPr>
                <w:rFonts w:ascii="Times New Roman" w:eastAsia="Times New Roman" w:hAnsi="Times New Roman" w:cs="Times New Roman"/>
                <w:noProof/>
                <w:sz w:val="26"/>
                <w:szCs w:val="26"/>
                <w:lang w:eastAsia="en-GB"/>
              </w:rPr>
              <w:t>2022.</w:t>
            </w:r>
            <w:r w:rsidR="003361EC">
              <w:rPr>
                <w:rFonts w:ascii="Times New Roman" w:eastAsia="Times New Roman" w:hAnsi="Times New Roman" w:cs="Times New Roman"/>
                <w:noProof/>
                <w:sz w:val="26"/>
                <w:szCs w:val="26"/>
                <w:lang w:eastAsia="en-GB"/>
              </w:rPr>
              <w:t xml:space="preserve"> gada 25. maijā apstiprināto</w:t>
            </w:r>
            <w:r w:rsidRPr="0040121D">
              <w:rPr>
                <w:rFonts w:ascii="Times New Roman" w:eastAsia="Times New Roman" w:hAnsi="Times New Roman" w:cs="Times New Roman"/>
                <w:noProof/>
                <w:sz w:val="26"/>
                <w:szCs w:val="26"/>
                <w:lang w:eastAsia="en-GB"/>
              </w:rPr>
              <w:t xml:space="preserve"> Rīgas valstspilsētas ilgtspējīgas enerģētikas un klimata rīcības plānu 2022.</w:t>
            </w:r>
            <w:r w:rsidR="0040121D">
              <w:rPr>
                <w:rFonts w:ascii="Times New Roman" w:eastAsia="Times New Roman" w:hAnsi="Times New Roman" w:cs="Times New Roman"/>
                <w:noProof/>
                <w:sz w:val="26"/>
                <w:szCs w:val="26"/>
                <w:lang w:eastAsia="en-GB"/>
              </w:rPr>
              <w:t>–</w:t>
            </w:r>
            <w:r w:rsidRPr="0040121D">
              <w:rPr>
                <w:rFonts w:ascii="Times New Roman" w:eastAsia="Times New Roman" w:hAnsi="Times New Roman" w:cs="Times New Roman"/>
                <w:noProof/>
                <w:sz w:val="26"/>
                <w:szCs w:val="26"/>
                <w:lang w:eastAsia="en-GB"/>
              </w:rPr>
              <w:t>2030.</w:t>
            </w:r>
            <w:r w:rsidR="0040121D">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 xml:space="preserve">gadam, kas paredz, ka pakāpeniski, nosakot pārejas periodu, bet ne ilgāk kā līdz 2025. gadam, netiek uzstādītas jaunas fosilā kurināmā sadedzināšanas iekārtas ar jaudu, kas mazāka par 0,2 MW. </w:t>
            </w:r>
          </w:p>
        </w:tc>
      </w:tr>
      <w:tr w14:paraId="13CB34DE" w14:textId="77777777" w:rsidTr="00953B2D">
        <w:tblPrEx>
          <w:tblW w:w="0" w:type="auto"/>
          <w:tblLook w:val="04A0"/>
        </w:tblPrEx>
        <w:tc>
          <w:tcPr>
            <w:tcW w:w="9247" w:type="dxa"/>
          </w:tcPr>
          <w:p w:rsidR="00B40341" w:rsidRPr="0040121D" w:rsidP="00953B2D" w14:paraId="654E2138" w14:textId="77777777">
            <w:pPr>
              <w:shd w:val="clear" w:color="auto" w:fill="FFFFFF"/>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b/>
                <w:bCs/>
                <w:noProof/>
                <w:sz w:val="26"/>
                <w:szCs w:val="26"/>
                <w:lang w:eastAsia="lv-LV"/>
              </w:rPr>
              <w:t>2. Fiskālā ietekme uz pašvaldības budžetu, iekļaujot attiecīgus aprēķinus (šo informāciju neiekļauj saistošajiem noteikumiem par pašvaldības nodevām)</w:t>
            </w:r>
          </w:p>
          <w:p w:rsidR="00B40341" w:rsidRPr="0040121D" w:rsidP="005A19FA" w14:paraId="015D4634" w14:textId="77777777">
            <w:pPr>
              <w:pStyle w:val="ListParagraph"/>
              <w:shd w:val="clear" w:color="auto" w:fill="FFFFFF"/>
              <w:spacing w:line="293" w:lineRule="atLeast"/>
              <w:ind w:left="0" w:right="119" w:firstLine="742"/>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xml:space="preserve">Saistošie noteikumi var ietekmēt pašvaldības budžetu, palielinot izdevumus, kas ir saistīti ar iekārtu reģistra izveidi un uzturēšanu, kā arī iekārtu tehniskā nodrošinājuma un ekspluatācijas prasību ievērošanas kontroli. </w:t>
            </w:r>
          </w:p>
          <w:p w:rsidR="00B40341" w:rsidRPr="0040121D" w:rsidP="005A19FA" w14:paraId="223985B5" w14:textId="0646F2B9">
            <w:pPr>
              <w:shd w:val="clear" w:color="auto" w:fill="FFFFFF"/>
              <w:ind w:firstLine="742"/>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noProof/>
                <w:sz w:val="26"/>
                <w:szCs w:val="26"/>
                <w:lang w:eastAsia="en-GB"/>
              </w:rPr>
              <w:t>Pašvaldība plāno piesaistīt Eiropas Savienības vai valsts finansējumu, lai īstenotu informatīvos pasākumus iedzīvotājiem, kā arī plānotu un īstenotu atbalsta programmas iedzīvotājiem siltumapgādes veida maiņai vai novecojušo apkures iekārtu nomaiņai, tādējādi veicinot pieslēgšanos centralizētai siltumapgādes sistēmai</w:t>
            </w:r>
            <w:r w:rsidR="004953FB">
              <w:rPr>
                <w:rFonts w:ascii="Times New Roman" w:eastAsia="Times New Roman" w:hAnsi="Times New Roman" w:cs="Times New Roman"/>
                <w:noProof/>
                <w:sz w:val="26"/>
                <w:szCs w:val="26"/>
                <w:lang w:eastAsia="en-GB"/>
              </w:rPr>
              <w:t>,</w:t>
            </w:r>
            <w:r w:rsidRPr="0040121D">
              <w:rPr>
                <w:rFonts w:ascii="Times New Roman" w:eastAsia="Times New Roman" w:hAnsi="Times New Roman" w:cs="Times New Roman"/>
                <w:noProof/>
                <w:sz w:val="26"/>
                <w:szCs w:val="26"/>
                <w:lang w:eastAsia="en-GB"/>
              </w:rPr>
              <w:t xml:space="preserve"> un bezemisijas siltumapgādes tehnoloģiju ieviešanu.</w:t>
            </w:r>
          </w:p>
        </w:tc>
      </w:tr>
      <w:tr w14:paraId="5C1D4972" w14:textId="77777777" w:rsidTr="00953B2D">
        <w:tblPrEx>
          <w:tblW w:w="0" w:type="auto"/>
          <w:tblLook w:val="04A0"/>
        </w:tblPrEx>
        <w:tc>
          <w:tcPr>
            <w:tcW w:w="9247" w:type="dxa"/>
          </w:tcPr>
          <w:p w:rsidR="00B40341" w:rsidRPr="0040121D" w:rsidP="00953B2D" w14:paraId="75B7E064" w14:textId="77777777">
            <w:pPr>
              <w:shd w:val="clear" w:color="auto" w:fill="FFFFFF"/>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b/>
                <w:bCs/>
                <w:noProof/>
                <w:sz w:val="26"/>
                <w:szCs w:val="26"/>
                <w:lang w:eastAsia="lv-LV"/>
              </w:rPr>
              <w:t>3. Sociālā ietekme, ietekme uz vidi, iedzīvotāju veselību, uzņēmējdarbības vidi pašvaldības teritorijā, kā arī plānotā regulējuma ietekme uz konkurenci (aktuālā situācija, prognozes tirgū un atbilstība brīvai un godīgai konkurencei)</w:t>
            </w:r>
          </w:p>
          <w:p w:rsidR="00B40341" w:rsidRPr="0040121D" w:rsidP="00050D56" w14:paraId="2A2861ED" w14:textId="43711351">
            <w:pPr>
              <w:shd w:val="clear" w:color="auto" w:fill="FFFFFF"/>
              <w:ind w:firstLine="742"/>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Saistošie noteikumi var ietekmēt uzņēmējdarbības vidi, veicinot atjaunīgo energoresursu īpa</w:t>
            </w:r>
            <w:r w:rsidR="000F3F94">
              <w:rPr>
                <w:rFonts w:ascii="Times New Roman" w:eastAsia="Times New Roman" w:hAnsi="Times New Roman" w:cs="Times New Roman"/>
                <w:noProof/>
                <w:sz w:val="26"/>
                <w:szCs w:val="26"/>
                <w:lang w:eastAsia="en-GB"/>
              </w:rPr>
              <w:t>t</w:t>
            </w:r>
            <w:r w:rsidRPr="0040121D">
              <w:rPr>
                <w:rFonts w:ascii="Times New Roman" w:eastAsia="Times New Roman" w:hAnsi="Times New Roman" w:cs="Times New Roman"/>
                <w:noProof/>
                <w:sz w:val="26"/>
                <w:szCs w:val="26"/>
                <w:lang w:eastAsia="en-GB"/>
              </w:rPr>
              <w:t>svara palielināšanos, pieslēgšanos centralizētiem siltumtīkliem un bezemisiju risinājumu izmantošanu, kuri attiecīgi var ietekmēt izdevumu apjomu, kas ir saistīts ar energoresursu patēriņu un siltumapgādes sistēmu ierīkošanu.</w:t>
            </w:r>
          </w:p>
          <w:p w:rsidR="00B40341" w:rsidRPr="0040121D" w:rsidP="00050D56" w14:paraId="311642BF" w14:textId="3AEB2FA5">
            <w:pPr>
              <w:shd w:val="clear" w:color="auto" w:fill="FFFFFF"/>
              <w:ind w:firstLine="742"/>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xml:space="preserve">Saistošie noteikumi veido priekšnosacījumus gaisa piesārņojuma samazināšanai, kas ilgtermiņā pozitīvi ietekmēs iedzīvotāju veselību. Noteikumi neuzliek pienākumus saistībā ar tūlītēju rīcību </w:t>
            </w:r>
            <w:r w:rsidR="00C27C55">
              <w:rPr>
                <w:rFonts w:ascii="Times New Roman" w:eastAsia="Times New Roman" w:hAnsi="Times New Roman" w:cs="Times New Roman"/>
                <w:noProof/>
                <w:sz w:val="26"/>
                <w:szCs w:val="26"/>
                <w:lang w:eastAsia="en-GB"/>
              </w:rPr>
              <w:t>attiecībā pret</w:t>
            </w:r>
            <w:r w:rsidRPr="0040121D">
              <w:rPr>
                <w:rFonts w:ascii="Times New Roman" w:eastAsia="Times New Roman" w:hAnsi="Times New Roman" w:cs="Times New Roman"/>
                <w:noProof/>
                <w:sz w:val="26"/>
                <w:szCs w:val="26"/>
                <w:lang w:eastAsia="en-GB"/>
              </w:rPr>
              <w:t xml:space="preserve"> apkures iekārtu nomaiņu. Finansiālās ietekmes samazināšanai ir pieejamas atbalsta programmas, Emisijas kvotu izsolīšanas instruments daudzdzīvokļu ēku pieslēgšanai pie centralizētās siltumapgādes sistēmas, kā arī Eiropas Savienības kohēzijas politikas programmas 2021.–2027.</w:t>
            </w:r>
            <w:r w:rsidR="00DE2090">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gadam 2.2.3.</w:t>
            </w:r>
            <w:r w:rsidR="00DE2090">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specifiskā atbalsta mērķa “Uzlabot dabas aizsardzību un bioloģisko daudzveidību, “zaļo” infrastruktūru, it īpaši pilsētvidē, un samazināt piesārņojumu” 2.2.3.6.</w:t>
            </w:r>
            <w:r w:rsidR="00DE2090">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pasākuma “Gaisa piesārņojumu mazinošu pasākumu īstenošana, uzlabojot mājsaimniecību siltumapgādes sistēmas” īstenošanas noteikumi.</w:t>
            </w:r>
          </w:p>
          <w:p w:rsidR="00B40341" w:rsidRPr="0040121D" w:rsidP="00050D56" w14:paraId="5884076A" w14:textId="6B8FA355">
            <w:pPr>
              <w:shd w:val="clear" w:color="auto" w:fill="FFFFFF"/>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Tirgū enerģijas krīzes laikā ievērojami pieaugusi kapacitāte bezemisiju risinājumu uzstādīšanai. Ņemot vērā, ka enerģijas cenas ir samazinājušās, paredzams, ka samazināsies pieprasījums pēc šādiem risinājumiem, līdz ar to prognozējams, ka tirgū būs pietiekama kapacitāte.</w:t>
            </w:r>
          </w:p>
        </w:tc>
      </w:tr>
      <w:tr w14:paraId="68295442" w14:textId="77777777" w:rsidTr="00050D56">
        <w:tblPrEx>
          <w:tblW w:w="0" w:type="auto"/>
          <w:tblLook w:val="04A0"/>
        </w:tblPrEx>
        <w:trPr>
          <w:trHeight w:val="547"/>
        </w:trPr>
        <w:tc>
          <w:tcPr>
            <w:tcW w:w="9247" w:type="dxa"/>
          </w:tcPr>
          <w:p w:rsidR="00B40341" w:rsidRPr="0040121D" w:rsidP="00953B2D" w14:paraId="6A976F61" w14:textId="77777777">
            <w:pPr>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b/>
                <w:bCs/>
                <w:noProof/>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p>
          <w:p w:rsidR="00B40341" w:rsidRPr="0040121D" w:rsidP="00050D56" w14:paraId="4E98DBB1" w14:textId="77777777">
            <w:pPr>
              <w:shd w:val="clear" w:color="auto" w:fill="FFFFFF"/>
              <w:spacing w:line="293" w:lineRule="atLeast"/>
              <w:ind w:right="119" w:firstLine="742"/>
              <w:contextualSpacing/>
              <w:jc w:val="both"/>
              <w:rPr>
                <w:rFonts w:ascii="Times New Roman" w:eastAsia="Times New Roman" w:hAnsi="Times New Roman" w:cs="Times New Roman"/>
                <w:noProof/>
                <w:sz w:val="26"/>
                <w:szCs w:val="26"/>
                <w:lang w:eastAsia="en-GB"/>
              </w:rPr>
            </w:pPr>
            <w:r w:rsidRPr="0040121D">
              <w:rPr>
                <w:rFonts w:ascii="Times New Roman" w:eastAsia="Times New Roman" w:hAnsi="Times New Roman" w:cs="Times New Roman"/>
                <w:noProof/>
                <w:sz w:val="26"/>
                <w:szCs w:val="26"/>
                <w:lang w:eastAsia="en-GB"/>
              </w:rPr>
              <w:t xml:space="preserve">Iekārtu īpašniekiem tiek noteikts jauns pienākums veikt iekārtas reģistrāciju, norādot informāciju par iekārtas veidu, iekārtas uzstādīšanas gadu, atbilstību ekodizaina prasībām ar enerģiju saistītām precēm (produktiem), nominālo ievadīto siltuma jaudu, kurināmā veidu un apsildāmo platību, kā arī informēt par pārbaudēm, kas veiktas saskaņā ar ārējo normatīvo aktu prasībām par ugunsdrošību un ēku energoefektivitāti. </w:t>
            </w:r>
          </w:p>
          <w:p w:rsidR="00B40341" w:rsidRPr="0040121D" w:rsidP="00050D56" w14:paraId="2789AFC8" w14:textId="5E5120EF">
            <w:pPr>
              <w:ind w:firstLine="742"/>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noProof/>
                <w:sz w:val="26"/>
                <w:szCs w:val="26"/>
                <w:lang w:eastAsia="lv-LV"/>
              </w:rPr>
              <w:t xml:space="preserve">Iedzīvotājiem tiek nodrošinātas konsultācijas Rīgas valstspilsētas pašvaldības Mājokļu un vides departamentā (turpmāk – MVD) un Rīgas valstspilsētas pašvaldības aģentūrā “Rīgas enerģētikas aģentūra” (turpmāk – REA). Konsultācijas MVD </w:t>
            </w:r>
            <w:r w:rsidRPr="0040121D">
              <w:rPr>
                <w:rFonts w:ascii="Times New Roman" w:eastAsia="Times New Roman" w:hAnsi="Times New Roman" w:cs="Times New Roman"/>
                <w:noProof/>
                <w:sz w:val="26"/>
                <w:szCs w:val="26"/>
                <w:lang w:eastAsia="lv-LV"/>
              </w:rPr>
              <w:t>nodrošina Apsaimniekošanas pārvaldes galvenais enerģētiķis, REA – siltumapgādes eksperts.</w:t>
            </w:r>
          </w:p>
        </w:tc>
      </w:tr>
      <w:tr w14:paraId="61AA1319" w14:textId="77777777" w:rsidTr="00953B2D">
        <w:tblPrEx>
          <w:tblW w:w="0" w:type="auto"/>
          <w:tblLook w:val="04A0"/>
        </w:tblPrEx>
        <w:tc>
          <w:tcPr>
            <w:tcW w:w="9247" w:type="dxa"/>
          </w:tcPr>
          <w:p w:rsidR="00B40341" w:rsidRPr="0040121D" w:rsidP="00953B2D" w14:paraId="1492688E" w14:textId="77777777">
            <w:pPr>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b/>
                <w:bCs/>
                <w:noProof/>
                <w:sz w:val="26"/>
                <w:szCs w:val="26"/>
                <w:lang w:eastAsia="lv-LV"/>
              </w:rPr>
              <w:t>5. Ietekme uz pašvaldības funkcijām un cilvēkresursiem</w:t>
            </w:r>
          </w:p>
          <w:p w:rsidR="00B40341" w:rsidRPr="0040121D" w:rsidP="00050D56" w14:paraId="34D4C583" w14:textId="131C02AE">
            <w:pPr>
              <w:ind w:firstLine="742"/>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noProof/>
                <w:sz w:val="26"/>
                <w:szCs w:val="26"/>
                <w:lang w:eastAsia="lv-LV"/>
              </w:rPr>
              <w:t>MVD funkcijas un cilvēkresursi tiek saglabāti bez izmaiņām</w:t>
            </w:r>
            <w:r w:rsidR="003361EC">
              <w:rPr>
                <w:rFonts w:ascii="Times New Roman" w:eastAsia="Times New Roman" w:hAnsi="Times New Roman" w:cs="Times New Roman"/>
                <w:noProof/>
                <w:sz w:val="26"/>
                <w:szCs w:val="26"/>
                <w:lang w:eastAsia="lv-LV"/>
              </w:rPr>
              <w:t xml:space="preserve">, bet </w:t>
            </w:r>
            <w:r w:rsidRPr="0040121D">
              <w:rPr>
                <w:rFonts w:ascii="Times New Roman" w:eastAsia="Times New Roman" w:hAnsi="Times New Roman" w:cs="Times New Roman"/>
                <w:noProof/>
                <w:sz w:val="26"/>
                <w:szCs w:val="26"/>
                <w:lang w:eastAsia="lv-LV"/>
              </w:rPr>
              <w:t>REA ir izveidota amata vieta – siltumapgādes eksperts.</w:t>
            </w:r>
          </w:p>
        </w:tc>
      </w:tr>
      <w:tr w14:paraId="353B8184" w14:textId="77777777" w:rsidTr="00953B2D">
        <w:tblPrEx>
          <w:tblW w:w="0" w:type="auto"/>
          <w:tblLook w:val="04A0"/>
        </w:tblPrEx>
        <w:tc>
          <w:tcPr>
            <w:tcW w:w="9247" w:type="dxa"/>
          </w:tcPr>
          <w:p w:rsidR="00B40341" w:rsidRPr="0040121D" w:rsidP="00953B2D" w14:paraId="54AB7E1F" w14:textId="77777777">
            <w:pPr>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b/>
                <w:bCs/>
                <w:noProof/>
                <w:sz w:val="26"/>
                <w:szCs w:val="26"/>
                <w:lang w:eastAsia="lv-LV"/>
              </w:rPr>
              <w:t>6. Izpildes nodrošināšana</w:t>
            </w:r>
          </w:p>
          <w:p w:rsidR="00B40341" w:rsidRPr="0040121D" w:rsidP="00050D56" w14:paraId="52125582" w14:textId="1C6ADB42">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 xml:space="preserve">MVD nodrošina Rīgas valstspilsētas pašvaldības Siltumapgādes </w:t>
            </w:r>
            <w:r w:rsidRPr="0040121D" w:rsidR="005B16A7">
              <w:rPr>
                <w:rFonts w:ascii="Times New Roman" w:eastAsia="Times New Roman" w:hAnsi="Times New Roman" w:cs="Times New Roman"/>
                <w:noProof/>
                <w:sz w:val="26"/>
                <w:szCs w:val="26"/>
                <w:lang w:eastAsia="lv-LV"/>
              </w:rPr>
              <w:t xml:space="preserve">jautājumu </w:t>
            </w:r>
            <w:r w:rsidRPr="0040121D">
              <w:rPr>
                <w:rFonts w:ascii="Times New Roman" w:eastAsia="Times New Roman" w:hAnsi="Times New Roman" w:cs="Times New Roman"/>
                <w:noProof/>
                <w:sz w:val="26"/>
                <w:szCs w:val="26"/>
                <w:lang w:eastAsia="lv-LV"/>
              </w:rPr>
              <w:t>komisijai adresēto iesniegumu un pavaddokumentu reģistrāciju, apstrādi, minētās komisijas darba organizēšanu un pieņemto lēmumu sagatavošanu un nosūtīšanu adresātam.</w:t>
            </w:r>
          </w:p>
          <w:p w:rsidR="00B40341" w:rsidRPr="0040121D" w:rsidP="00050D56" w14:paraId="29D39658" w14:textId="349F93F2">
            <w:pPr>
              <w:ind w:firstLine="742"/>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noProof/>
                <w:sz w:val="26"/>
                <w:szCs w:val="26"/>
                <w:lang w:eastAsia="en-GB"/>
              </w:rPr>
              <w:t>REA nodrošina apkures ierīču reģistra izveidi un uzturēšanu, kā arī iekārtu tehniskā nodrošinājuma un ekspluatācijas prasību ievērošanas kontroli. REA amatpersonu lēmumus var pārsūdzēt REA direktoram.</w:t>
            </w:r>
          </w:p>
        </w:tc>
      </w:tr>
      <w:tr w14:paraId="262BCCB3" w14:textId="77777777" w:rsidTr="00953B2D">
        <w:tblPrEx>
          <w:tblW w:w="0" w:type="auto"/>
          <w:tblLook w:val="04A0"/>
        </w:tblPrEx>
        <w:tc>
          <w:tcPr>
            <w:tcW w:w="9247" w:type="dxa"/>
          </w:tcPr>
          <w:p w:rsidR="00B40341" w:rsidRPr="0040121D" w:rsidP="00953B2D" w14:paraId="46E46CBC" w14:textId="77777777">
            <w:pPr>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b/>
                <w:bCs/>
                <w:noProof/>
                <w:sz w:val="26"/>
                <w:szCs w:val="26"/>
                <w:lang w:eastAsia="lv-LV"/>
              </w:rPr>
              <w:t>7. Prasību un izmaksu samērīgums pret ieguvumiem, ko sniedz mērķa sasniegšana</w:t>
            </w:r>
          </w:p>
          <w:p w:rsidR="00B40341" w:rsidRPr="0040121D" w:rsidP="00050D56" w14:paraId="7103499C" w14:textId="68FB705F">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 xml:space="preserve">Līdzvērtīgs spēkā esošajiem </w:t>
            </w:r>
            <w:r w:rsidRPr="0040121D">
              <w:rPr>
                <w:rFonts w:ascii="Times New Roman" w:eastAsia="Times New Roman" w:hAnsi="Times New Roman" w:cs="Times New Roman"/>
                <w:noProof/>
                <w:sz w:val="26"/>
                <w:szCs w:val="26"/>
                <w:lang w:eastAsia="en-GB"/>
              </w:rPr>
              <w:t>Rīgas domes 2019.</w:t>
            </w:r>
            <w:r w:rsidR="00DE2090">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gada 18.</w:t>
            </w:r>
            <w:r w:rsidR="00DE2090">
              <w:rPr>
                <w:rFonts w:ascii="Times New Roman" w:eastAsia="Times New Roman" w:hAnsi="Times New Roman" w:cs="Times New Roman"/>
                <w:noProof/>
                <w:sz w:val="26"/>
                <w:szCs w:val="26"/>
                <w:lang w:eastAsia="en-GB"/>
              </w:rPr>
              <w:t> </w:t>
            </w:r>
            <w:r w:rsidRPr="0040121D">
              <w:rPr>
                <w:rFonts w:ascii="Times New Roman" w:eastAsia="Times New Roman" w:hAnsi="Times New Roman" w:cs="Times New Roman"/>
                <w:noProof/>
                <w:sz w:val="26"/>
                <w:szCs w:val="26"/>
                <w:lang w:eastAsia="en-GB"/>
              </w:rPr>
              <w:t>decembra saistošajiem noteikumiem Nr. 97 “Par gaisa piesārņojuma teritoriālo zonējumu”; papildus izmaksas nav paredzamas.</w:t>
            </w:r>
          </w:p>
        </w:tc>
      </w:tr>
      <w:tr w14:paraId="73C4CE41" w14:textId="77777777" w:rsidTr="00953B2D">
        <w:tblPrEx>
          <w:tblW w:w="0" w:type="auto"/>
          <w:tblLook w:val="04A0"/>
        </w:tblPrEx>
        <w:trPr>
          <w:trHeight w:val="77"/>
        </w:trPr>
        <w:tc>
          <w:tcPr>
            <w:tcW w:w="9247" w:type="dxa"/>
          </w:tcPr>
          <w:p w:rsidR="00B40341" w:rsidRPr="0040121D" w:rsidP="00953B2D" w14:paraId="7958BF92" w14:textId="77777777">
            <w:pPr>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b/>
                <w:bCs/>
                <w:noProof/>
                <w:sz w:val="26"/>
                <w:szCs w:val="26"/>
                <w:lang w:eastAsia="lv-LV"/>
              </w:rPr>
              <w:t>8. Izstrādes gaitā veiktās konsultācijas ar privātpersonām un institūcijām, tostarp sabiedrības viedokļa noskaidrošanā gūtā informācija</w:t>
            </w:r>
          </w:p>
          <w:p w:rsidR="00B40341" w:rsidRPr="0040121D" w:rsidP="00050D56" w14:paraId="725CDEE2" w14:textId="133A8122">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No 12022.</w:t>
            </w:r>
            <w:r w:rsidR="00303F7E">
              <w:rPr>
                <w:rFonts w:ascii="Times New Roman" w:eastAsia="Times New Roman" w:hAnsi="Times New Roman" w:cs="Times New Roman"/>
                <w:noProof/>
                <w:sz w:val="26"/>
                <w:szCs w:val="26"/>
                <w:lang w:eastAsia="lv-LV"/>
              </w:rPr>
              <w:t> gada 14. novembra</w:t>
            </w:r>
            <w:r w:rsidRPr="0040121D">
              <w:rPr>
                <w:rFonts w:ascii="Times New Roman" w:eastAsia="Times New Roman" w:hAnsi="Times New Roman" w:cs="Times New Roman"/>
                <w:noProof/>
                <w:sz w:val="26"/>
                <w:szCs w:val="26"/>
                <w:lang w:eastAsia="lv-LV"/>
              </w:rPr>
              <w:t xml:space="preserve"> līdz 2022.</w:t>
            </w:r>
            <w:r w:rsidR="00303F7E">
              <w:rPr>
                <w:rFonts w:ascii="Times New Roman" w:eastAsia="Times New Roman" w:hAnsi="Times New Roman" w:cs="Times New Roman"/>
                <w:noProof/>
                <w:sz w:val="26"/>
                <w:szCs w:val="26"/>
                <w:lang w:eastAsia="lv-LV"/>
              </w:rPr>
              <w:t> gada 5. decembrim</w:t>
            </w:r>
            <w:r w:rsidRPr="0040121D">
              <w:rPr>
                <w:rFonts w:ascii="Times New Roman" w:eastAsia="Times New Roman" w:hAnsi="Times New Roman" w:cs="Times New Roman"/>
                <w:noProof/>
                <w:sz w:val="26"/>
                <w:szCs w:val="26"/>
                <w:lang w:eastAsia="lv-LV"/>
              </w:rPr>
              <w:t xml:space="preserve"> Rīgas valstspilsētas pašvaldības </w:t>
            </w:r>
            <w:r w:rsidR="005837DF">
              <w:rPr>
                <w:rFonts w:ascii="Times New Roman" w:eastAsia="Times New Roman" w:hAnsi="Times New Roman" w:cs="Times New Roman"/>
                <w:noProof/>
                <w:sz w:val="26"/>
                <w:szCs w:val="26"/>
                <w:lang w:eastAsia="lv-LV"/>
              </w:rPr>
              <w:t>tīmekļ</w:t>
            </w:r>
            <w:r w:rsidRPr="0040121D">
              <w:rPr>
                <w:rFonts w:ascii="Times New Roman" w:eastAsia="Times New Roman" w:hAnsi="Times New Roman" w:cs="Times New Roman"/>
                <w:noProof/>
                <w:sz w:val="26"/>
                <w:szCs w:val="26"/>
                <w:lang w:eastAsia="lv-LV"/>
              </w:rPr>
              <w:t xml:space="preserve">vietnē </w:t>
            </w:r>
            <w:hyperlink r:id="rId4" w:history="1">
              <w:r w:rsidRPr="00050D56">
                <w:rPr>
                  <w:rStyle w:val="Hyperlink"/>
                  <w:rFonts w:ascii="Times New Roman" w:eastAsia="Times New Roman" w:hAnsi="Times New Roman" w:cs="Times New Roman"/>
                  <w:noProof/>
                  <w:color w:val="auto"/>
                  <w:sz w:val="26"/>
                  <w:szCs w:val="26"/>
                  <w:u w:val="none"/>
                  <w:lang w:eastAsia="lv-LV"/>
                </w:rPr>
                <w:t>www.riga.lv</w:t>
              </w:r>
            </w:hyperlink>
            <w:r w:rsidRPr="0040121D">
              <w:rPr>
                <w:rFonts w:ascii="Times New Roman" w:eastAsia="Times New Roman" w:hAnsi="Times New Roman" w:cs="Times New Roman"/>
                <w:noProof/>
                <w:sz w:val="26"/>
                <w:szCs w:val="26"/>
                <w:lang w:eastAsia="lv-LV"/>
              </w:rPr>
              <w:t xml:space="preserve"> tika publicēts Rīgas domes saistošo noteikumu “Par teritoriālajām zonām siltumapgādes veida izvēlei un prasībām siltumapgādes un tehnoloģiskām iekārtām, kā arī pašvaldības teritorijā esošo siltumapgādes iekārtu reģistrācijas, uzskaites, kontroles un uzraudzības kārtību” projekts, un pilsētas iedzīvotāji tika aicināti piedalīties aptaujā, vienlaikus sniedzot viedokli par iespējamiem risinājumiem gaisa kvalitātes un izmantojamo apkures veidu sabalansēšanā. Tika uzdoti šādi jautājumi un saņemtas atbildes:</w:t>
            </w:r>
          </w:p>
          <w:p w:rsidR="00B40341" w:rsidRPr="0040121D" w:rsidP="00050D56" w14:paraId="6FDF7E88" w14:textId="4678A515">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i/>
                <w:iCs/>
                <w:noProof/>
                <w:sz w:val="26"/>
                <w:szCs w:val="26"/>
                <w:lang w:eastAsia="lv-LV"/>
              </w:rPr>
              <w:t>Rīgā apkure ir otrs lielākais gaisa piesārņojuma avots aiz transporta. Vai gaisa kvalitātes uzlabošanai pilsētā vajadzētu ierobežot kurināmā</w:t>
            </w:r>
            <w:r w:rsidR="006F798B">
              <w:rPr>
                <w:rFonts w:ascii="Times New Roman" w:eastAsia="Times New Roman" w:hAnsi="Times New Roman" w:cs="Times New Roman"/>
                <w:i/>
                <w:iCs/>
                <w:noProof/>
                <w:sz w:val="26"/>
                <w:szCs w:val="26"/>
                <w:lang w:eastAsia="lv-LV"/>
              </w:rPr>
              <w:t>,</w:t>
            </w:r>
            <w:r w:rsidRPr="0040121D">
              <w:rPr>
                <w:rFonts w:ascii="Times New Roman" w:eastAsia="Times New Roman" w:hAnsi="Times New Roman" w:cs="Times New Roman"/>
                <w:i/>
                <w:iCs/>
                <w:noProof/>
                <w:sz w:val="26"/>
                <w:szCs w:val="26"/>
                <w:lang w:eastAsia="lv-LV"/>
              </w:rPr>
              <w:t xml:space="preserve"> kas rada lielāku piesārņojumu</w:t>
            </w:r>
            <w:r w:rsidR="006F798B">
              <w:rPr>
                <w:rFonts w:ascii="Times New Roman" w:eastAsia="Times New Roman" w:hAnsi="Times New Roman" w:cs="Times New Roman"/>
                <w:i/>
                <w:iCs/>
                <w:noProof/>
                <w:sz w:val="26"/>
                <w:szCs w:val="26"/>
                <w:lang w:eastAsia="lv-LV"/>
              </w:rPr>
              <w:t>,</w:t>
            </w:r>
            <w:r w:rsidRPr="0040121D" w:rsidR="006F798B">
              <w:rPr>
                <w:rFonts w:ascii="Times New Roman" w:eastAsia="Times New Roman" w:hAnsi="Times New Roman" w:cs="Times New Roman"/>
                <w:i/>
                <w:iCs/>
                <w:noProof/>
                <w:sz w:val="26"/>
                <w:szCs w:val="26"/>
                <w:lang w:eastAsia="lv-LV"/>
              </w:rPr>
              <w:t xml:space="preserve"> izmantošanu</w:t>
            </w:r>
            <w:r w:rsidRPr="00050D56">
              <w:rPr>
                <w:rFonts w:ascii="Times New Roman" w:eastAsia="Times New Roman" w:hAnsi="Times New Roman" w:cs="Times New Roman"/>
                <w:i/>
                <w:iCs/>
                <w:noProof/>
                <w:sz w:val="26"/>
                <w:szCs w:val="26"/>
                <w:lang w:eastAsia="lv-LV"/>
              </w:rPr>
              <w:t xml:space="preserve">? </w:t>
            </w:r>
          </w:p>
          <w:p w:rsidR="00B40341" w:rsidRPr="0040121D" w:rsidP="00953B2D" w14:paraId="6C06201D" w14:textId="779D8B77">
            <w:pPr>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ab/>
              <w:t>Jā, noteikti – 151 (27</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w:t>
            </w:r>
          </w:p>
          <w:p w:rsidR="00B40341" w:rsidRPr="0040121D" w:rsidP="00953B2D" w14:paraId="420AEA5A" w14:textId="54A982D9">
            <w:pPr>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ab/>
              <w:t>Jā, ja tas nerada pārlieku lielas izmaksas – 77 (14</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w:t>
            </w:r>
          </w:p>
          <w:p w:rsidR="00B40341" w:rsidRPr="0040121D" w:rsidP="00953B2D" w14:paraId="37CD553D" w14:textId="56D673B1">
            <w:pPr>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ab/>
              <w:t>Drīzāk nē – 106 (19</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w:t>
            </w:r>
          </w:p>
          <w:p w:rsidR="00B40341" w:rsidRPr="0040121D" w:rsidP="00953B2D" w14:paraId="5B4BD721" w14:textId="5A41CB5F">
            <w:pPr>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ab/>
              <w:t>Noteikti nē – 220 (39</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w:t>
            </w:r>
          </w:p>
          <w:p w:rsidR="00B40341" w:rsidRPr="0040121D" w:rsidP="00953B2D" w14:paraId="07890241" w14:textId="659253E9">
            <w:pPr>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ab/>
              <w:t>Nav viedokļa – 8 (1</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w:t>
            </w:r>
          </w:p>
          <w:p w:rsidR="00B40341" w:rsidRPr="0040121D" w:rsidP="00050D56" w14:paraId="2E28355B" w14:textId="6C427D9A">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i/>
                <w:iCs/>
                <w:noProof/>
                <w:sz w:val="26"/>
                <w:szCs w:val="26"/>
                <w:lang w:eastAsia="lv-LV"/>
              </w:rPr>
              <w:t xml:space="preserve">Kā rāda pēdējo mēnešu notikumi, atkarība no importētajiem resursiem var novest pie ievērojamu apkures izmaksu pieauguma. Vai </w:t>
            </w:r>
            <w:r w:rsidR="00331EC3">
              <w:rPr>
                <w:rFonts w:ascii="Times New Roman" w:eastAsia="Times New Roman" w:hAnsi="Times New Roman" w:cs="Times New Roman"/>
                <w:i/>
                <w:iCs/>
                <w:noProof/>
                <w:sz w:val="26"/>
                <w:szCs w:val="26"/>
                <w:lang w:eastAsia="lv-LV"/>
              </w:rPr>
              <w:t>j</w:t>
            </w:r>
            <w:r w:rsidRPr="0040121D" w:rsidR="00331EC3">
              <w:rPr>
                <w:rFonts w:ascii="Times New Roman" w:eastAsia="Times New Roman" w:hAnsi="Times New Roman" w:cs="Times New Roman"/>
                <w:i/>
                <w:iCs/>
                <w:noProof/>
                <w:sz w:val="26"/>
                <w:szCs w:val="26"/>
                <w:lang w:eastAsia="lv-LV"/>
              </w:rPr>
              <w:t xml:space="preserve">ūs </w:t>
            </w:r>
            <w:r w:rsidRPr="0040121D">
              <w:rPr>
                <w:rFonts w:ascii="Times New Roman" w:eastAsia="Times New Roman" w:hAnsi="Times New Roman" w:cs="Times New Roman"/>
                <w:i/>
                <w:iCs/>
                <w:noProof/>
                <w:sz w:val="26"/>
                <w:szCs w:val="26"/>
                <w:lang w:eastAsia="lv-LV"/>
              </w:rPr>
              <w:t xml:space="preserve">atbalstāt jauno noteikumu ieceri </w:t>
            </w:r>
            <w:r w:rsidR="00331EC3">
              <w:rPr>
                <w:rFonts w:ascii="Times New Roman" w:eastAsia="Times New Roman" w:hAnsi="Times New Roman" w:cs="Times New Roman"/>
                <w:i/>
                <w:iCs/>
                <w:noProof/>
                <w:sz w:val="26"/>
                <w:szCs w:val="26"/>
                <w:lang w:eastAsia="lv-LV"/>
              </w:rPr>
              <w:t>–</w:t>
            </w:r>
            <w:r w:rsidRPr="0040121D">
              <w:rPr>
                <w:rFonts w:ascii="Times New Roman" w:eastAsia="Times New Roman" w:hAnsi="Times New Roman" w:cs="Times New Roman"/>
                <w:i/>
                <w:iCs/>
                <w:noProof/>
                <w:sz w:val="26"/>
                <w:szCs w:val="26"/>
                <w:lang w:eastAsia="lv-LV"/>
              </w:rPr>
              <w:t xml:space="preserve"> līdzsvarot gaisa kvalitātes uzlabošanu un samazināt energoatkarību, noteiktās situācijās dodot priekšroku vietējos resursos balstītai siltumapgādei pār importētas dabasgāzes kurināmā izmantošanu</w:t>
            </w:r>
            <w:r w:rsidRPr="00050D56">
              <w:rPr>
                <w:rFonts w:ascii="Times New Roman" w:eastAsia="Times New Roman" w:hAnsi="Times New Roman" w:cs="Times New Roman"/>
                <w:i/>
                <w:iCs/>
                <w:noProof/>
                <w:sz w:val="26"/>
                <w:szCs w:val="26"/>
                <w:lang w:eastAsia="lv-LV"/>
              </w:rPr>
              <w:t>?</w:t>
            </w:r>
          </w:p>
          <w:p w:rsidR="00B40341" w:rsidRPr="0040121D" w:rsidP="00953B2D" w14:paraId="5793B14F" w14:textId="5DD5EE6A">
            <w:pPr>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ab/>
              <w:t>Jā, jādod priekšroka vietējam kurināmajam – 175 (31</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w:t>
            </w:r>
          </w:p>
          <w:p w:rsidR="00B40341" w:rsidRPr="0040121D" w:rsidP="00953B2D" w14:paraId="580607F4" w14:textId="08AED3A9">
            <w:pPr>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ab/>
              <w:t>Nē, jāturpina izmantot importētā dabasgāze – 183 (33</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w:t>
            </w:r>
          </w:p>
          <w:p w:rsidR="00B40341" w:rsidRPr="0040121D" w:rsidP="00953B2D" w14:paraId="7A6BF6D3" w14:textId="4C43CFE5">
            <w:pPr>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ab/>
              <w:t>Jāmeklē vidusceļš – 198 (35</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w:t>
            </w:r>
          </w:p>
          <w:p w:rsidR="00B40341" w:rsidRPr="0040121D" w:rsidP="00953B2D" w14:paraId="1AE8FF08" w14:textId="799ECC43">
            <w:pPr>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ab/>
              <w:t>Nav viedokļa – 6 (1</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w:t>
            </w:r>
          </w:p>
          <w:p w:rsidR="00B40341" w:rsidRPr="0040121D" w:rsidP="00050D56" w14:paraId="778C8B7A" w14:textId="77777777">
            <w:pPr>
              <w:ind w:firstLine="742"/>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noProof/>
                <w:sz w:val="26"/>
                <w:szCs w:val="26"/>
                <w:lang w:eastAsia="lv-LV"/>
              </w:rPr>
              <w:t>Kopā aptaujā piedalījās 562 iedzīvotāji.</w:t>
            </w:r>
          </w:p>
          <w:p w:rsidR="00B40341" w:rsidRPr="0040121D" w:rsidP="00050D56" w14:paraId="65CFC2A6" w14:textId="77777777">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Veikta sabiedrības iesaiste un organizēts informatīvais seminārs, kurā iedzīvotājiem bija iespējams uzdod konkrētus jautājumus par prasību piemērošanu:</w:t>
            </w:r>
          </w:p>
          <w:bookmarkStart w:id="0" w:name="_Hlk133490740"/>
          <w:p w:rsidR="00B40341" w:rsidRPr="00DE2090" w:rsidP="00953B2D" w14:paraId="6E6B59E8" w14:textId="77777777">
            <w:pPr>
              <w:rPr>
                <w:rFonts w:ascii="Times New Roman" w:eastAsia="Times New Roman" w:hAnsi="Times New Roman" w:cs="Times New Roman"/>
                <w:noProof/>
                <w:sz w:val="26"/>
                <w:szCs w:val="26"/>
                <w:lang w:eastAsia="lv-LV"/>
              </w:rPr>
            </w:pPr>
            <w:r w:rsidRPr="00DE2090">
              <w:fldChar w:fldCharType="begin"/>
            </w:r>
            <w:r w:rsidRPr="00DE2090">
              <w:rPr>
                <w:noProof/>
              </w:rPr>
              <w:instrText xml:space="preserve"> HYPERLINK "https://www.facebook.com/events/832704625092962/?ref=newsfeed" </w:instrText>
            </w:r>
            <w:r w:rsidRPr="00DE2090">
              <w:fldChar w:fldCharType="separate"/>
            </w:r>
            <w:r w:rsidRPr="00050D56">
              <w:rPr>
                <w:rStyle w:val="Hyperlink"/>
                <w:rFonts w:ascii="Times New Roman" w:eastAsia="Times New Roman" w:hAnsi="Times New Roman" w:cs="Times New Roman"/>
                <w:noProof/>
                <w:color w:val="auto"/>
                <w:sz w:val="26"/>
                <w:szCs w:val="26"/>
                <w:u w:val="none"/>
                <w:lang w:eastAsia="lv-LV"/>
              </w:rPr>
              <w:t>https://www.facebook.com/events/832704625092962/?ref=newsfeed</w:t>
            </w:r>
            <w:r w:rsidRPr="00050D56">
              <w:rPr>
                <w:rStyle w:val="Hyperlink"/>
                <w:rFonts w:ascii="Times New Roman" w:eastAsia="Times New Roman" w:hAnsi="Times New Roman" w:cs="Times New Roman"/>
                <w:noProof/>
                <w:color w:val="auto"/>
                <w:sz w:val="26"/>
                <w:szCs w:val="26"/>
                <w:u w:val="none"/>
                <w:lang w:eastAsia="lv-LV"/>
              </w:rPr>
              <w:fldChar w:fldCharType="end"/>
            </w:r>
            <w:r w:rsidRPr="00DE2090">
              <w:rPr>
                <w:rFonts w:ascii="Times New Roman" w:eastAsia="Times New Roman" w:hAnsi="Times New Roman" w:cs="Times New Roman"/>
                <w:noProof/>
                <w:sz w:val="26"/>
                <w:szCs w:val="26"/>
                <w:lang w:eastAsia="lv-LV"/>
              </w:rPr>
              <w:t>.</w:t>
            </w:r>
          </w:p>
          <w:p w:rsidR="00B40341" w:rsidRPr="0040121D" w:rsidP="00050D56" w14:paraId="2764FFEF" w14:textId="1D52A319">
            <w:pPr>
              <w:ind w:firstLine="741"/>
              <w:jc w:val="both"/>
              <w:rPr>
                <w:rFonts w:ascii="Times New Roman" w:eastAsia="Times New Roman" w:hAnsi="Times New Roman"/>
                <w:noProof/>
                <w:sz w:val="26"/>
                <w:szCs w:val="26"/>
                <w:lang w:eastAsia="en-GB"/>
              </w:rPr>
            </w:pPr>
            <w:r w:rsidRPr="0040121D">
              <w:rPr>
                <w:rFonts w:ascii="Times New Roman" w:eastAsia="Times New Roman" w:hAnsi="Times New Roman" w:cs="Times New Roman"/>
                <w:noProof/>
                <w:sz w:val="26"/>
                <w:szCs w:val="26"/>
                <w:lang w:eastAsia="lv-LV"/>
              </w:rPr>
              <w:t xml:space="preserve">Izvērtējot saņemtos priekšlikumus, salīdzinot ar iepriekš izstrādāto Rīgas domes saistošo noteikumu “Par teritoriālajām zonām siltumapgādes veida izvēlei un prasībām siltumapgādes sistēmas iekārtu izvēlei” projektu, veiktas izmaiņas, precizējot </w:t>
            </w:r>
            <w:r w:rsidRPr="0040121D">
              <w:rPr>
                <w:rFonts w:ascii="Times New Roman" w:eastAsia="Times New Roman" w:hAnsi="Times New Roman"/>
                <w:noProof/>
                <w:sz w:val="26"/>
                <w:szCs w:val="26"/>
                <w:lang w:eastAsia="en-GB"/>
              </w:rPr>
              <w:t>siltumapgādes iekārtas nomaiņas kārtību un siltumapgādes veida maiņas no individuālās uz lokālo apkuri vienas ēkas ietvaros kārtību.</w:t>
            </w:r>
          </w:p>
          <w:p w:rsidR="000E62E1" w:rsidRPr="0040121D" w:rsidP="00050D56" w14:paraId="71C6CC49" w14:textId="01261689">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Pēc minēto precizējumu veikšanas laika periodā no 2023.</w:t>
            </w:r>
            <w:r w:rsidR="005837DF">
              <w:rPr>
                <w:rFonts w:ascii="Times New Roman" w:eastAsia="Times New Roman" w:hAnsi="Times New Roman" w:cs="Times New Roman"/>
                <w:noProof/>
                <w:sz w:val="26"/>
                <w:szCs w:val="26"/>
                <w:lang w:eastAsia="lv-LV"/>
              </w:rPr>
              <w:t> gada 22. decembra</w:t>
            </w:r>
            <w:r w:rsidRPr="0040121D">
              <w:rPr>
                <w:rFonts w:ascii="Times New Roman" w:eastAsia="Times New Roman" w:hAnsi="Times New Roman" w:cs="Times New Roman"/>
                <w:noProof/>
                <w:sz w:val="26"/>
                <w:szCs w:val="26"/>
                <w:lang w:eastAsia="lv-LV"/>
              </w:rPr>
              <w:t xml:space="preserve"> līdz 2024.</w:t>
            </w:r>
            <w:r w:rsidR="005837DF">
              <w:rPr>
                <w:rFonts w:ascii="Times New Roman" w:eastAsia="Times New Roman" w:hAnsi="Times New Roman" w:cs="Times New Roman"/>
                <w:noProof/>
                <w:sz w:val="26"/>
                <w:szCs w:val="26"/>
                <w:lang w:eastAsia="lv-LV"/>
              </w:rPr>
              <w:t> gada 8. janvārim</w:t>
            </w:r>
            <w:r w:rsidRPr="0040121D">
              <w:rPr>
                <w:rFonts w:ascii="Times New Roman" w:eastAsia="Times New Roman" w:hAnsi="Times New Roman" w:cs="Times New Roman"/>
                <w:noProof/>
                <w:sz w:val="26"/>
                <w:szCs w:val="26"/>
                <w:lang w:eastAsia="lv-LV"/>
              </w:rPr>
              <w:t xml:space="preserve"> veikta atkārtota sabiedrības viedokļa noskaidrošana par izstrādāto Rīgas domes saistošo noteikumu “Par teritoriālajām zonām siltumapgādes veida izvēlei un prasībām siltumapgādes sistēmas iekārtu izvēlei” projektu, publicējot tos Rīgas valstspilsētas pašvaldības interneta vietnē www.riga.lv. Papildus informācija saistībā ar Rīgas domes saistošo noteikumu projekta “Par teritoriālajām zonām siltumapgādes veida izvēlei un prasībām siltumapgādes sistēmas iekārtu izvēlei” sabiedrisko apspriedi 2024.</w:t>
            </w:r>
            <w:r w:rsidR="005837DF">
              <w:rPr>
                <w:rFonts w:ascii="Times New Roman" w:eastAsia="Times New Roman" w:hAnsi="Times New Roman" w:cs="Times New Roman"/>
                <w:noProof/>
                <w:sz w:val="26"/>
                <w:szCs w:val="26"/>
                <w:lang w:eastAsia="lv-LV"/>
              </w:rPr>
              <w:t> gada 2. janvārī</w:t>
            </w:r>
            <w:r w:rsidRPr="0040121D">
              <w:rPr>
                <w:rFonts w:ascii="Times New Roman" w:eastAsia="Times New Roman" w:hAnsi="Times New Roman" w:cs="Times New Roman"/>
                <w:noProof/>
                <w:sz w:val="26"/>
                <w:szCs w:val="26"/>
                <w:lang w:eastAsia="lv-LV"/>
              </w:rPr>
              <w:t xml:space="preserve"> tika nosūtīta Rīgas apkaimju biedrībām, lūdzot sniegt viedokli.</w:t>
            </w:r>
          </w:p>
          <w:p w:rsidR="000E62E1" w:rsidRPr="0040121D" w:rsidP="00050D56" w14:paraId="72981077" w14:textId="55158BCA">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 xml:space="preserve">Tika saņemti 27 viedokļi (24 fizisku personu iesniegti un </w:t>
            </w:r>
            <w:r w:rsidR="00DE2090">
              <w:rPr>
                <w:rFonts w:ascii="Times New Roman" w:eastAsia="Times New Roman" w:hAnsi="Times New Roman" w:cs="Times New Roman"/>
                <w:noProof/>
                <w:sz w:val="26"/>
                <w:szCs w:val="26"/>
                <w:lang w:eastAsia="lv-LV"/>
              </w:rPr>
              <w:t>trīs</w:t>
            </w:r>
            <w:r w:rsidRPr="0040121D" w:rsidR="00DE2090">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 xml:space="preserve">no apkaimju biedrībām), kā arī </w:t>
            </w:r>
            <w:r w:rsidR="00DE2090">
              <w:rPr>
                <w:rFonts w:ascii="Times New Roman" w:eastAsia="Times New Roman" w:hAnsi="Times New Roman" w:cs="Times New Roman"/>
                <w:noProof/>
                <w:sz w:val="26"/>
                <w:szCs w:val="26"/>
                <w:lang w:eastAsia="lv-LV"/>
              </w:rPr>
              <w:t>akciju sabiedrības</w:t>
            </w:r>
            <w:r w:rsidRPr="0040121D">
              <w:rPr>
                <w:rFonts w:ascii="Times New Roman" w:eastAsia="Times New Roman" w:hAnsi="Times New Roman" w:cs="Times New Roman"/>
                <w:noProof/>
                <w:sz w:val="26"/>
                <w:szCs w:val="26"/>
                <w:lang w:eastAsia="lv-LV"/>
              </w:rPr>
              <w:t xml:space="preserve"> “Gaso” vēstule, kas saņemta Rīgas valstspilsētas pašvaldībā ārpus sabiedriskās apspriedes ietvara, bet, ievērojot paustā viedokļa saistību ar Rīgas domes saistošo noteikumu projektu “Par teritoriālajām zonām siltumapgādes veida izvēlei un prasībām siltumapgādes sistēmas iekārtu izvēlei”, vēstulē paustais viedoklis </w:t>
            </w:r>
            <w:r w:rsidRPr="0040121D" w:rsidR="00F931E7">
              <w:rPr>
                <w:rFonts w:ascii="Times New Roman" w:eastAsia="Times New Roman" w:hAnsi="Times New Roman" w:cs="Times New Roman"/>
                <w:noProof/>
                <w:sz w:val="26"/>
                <w:szCs w:val="26"/>
                <w:lang w:eastAsia="lv-LV"/>
              </w:rPr>
              <w:t>ticis</w:t>
            </w:r>
            <w:r w:rsidRPr="0040121D">
              <w:rPr>
                <w:rFonts w:ascii="Times New Roman" w:eastAsia="Times New Roman" w:hAnsi="Times New Roman" w:cs="Times New Roman"/>
                <w:noProof/>
                <w:sz w:val="26"/>
                <w:szCs w:val="26"/>
                <w:lang w:eastAsia="lv-LV"/>
              </w:rPr>
              <w:t xml:space="preserve"> ņemts vērā.</w:t>
            </w:r>
          </w:p>
          <w:p w:rsidR="000E62E1" w:rsidRPr="0040121D" w:rsidP="00050D56" w14:paraId="4EBCA07D" w14:textId="36A0B1E4">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 xml:space="preserve">No saņemtajiem viedokļiem secināms, ka astoņi iesniedzēji, tai skaitā </w:t>
            </w:r>
            <w:r w:rsidR="00DE2090">
              <w:rPr>
                <w:rFonts w:ascii="Times New Roman" w:eastAsia="Times New Roman" w:hAnsi="Times New Roman" w:cs="Times New Roman"/>
                <w:noProof/>
                <w:sz w:val="26"/>
                <w:szCs w:val="26"/>
                <w:lang w:eastAsia="lv-LV"/>
              </w:rPr>
              <w:t>trīs</w:t>
            </w:r>
            <w:r w:rsidRPr="0040121D" w:rsidR="00DE2090">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 xml:space="preserve">apkaimju biedrības, konceptuāli atbalsta </w:t>
            </w:r>
            <w:r w:rsidRPr="0040121D" w:rsidR="001A52ED">
              <w:rPr>
                <w:rFonts w:ascii="Times New Roman" w:eastAsia="Times New Roman" w:hAnsi="Times New Roman" w:cs="Times New Roman"/>
                <w:noProof/>
                <w:sz w:val="26"/>
                <w:szCs w:val="26"/>
                <w:lang w:eastAsia="lv-LV"/>
              </w:rPr>
              <w:t>sagatavoto</w:t>
            </w:r>
            <w:r w:rsidRPr="0040121D">
              <w:rPr>
                <w:rFonts w:ascii="Times New Roman" w:eastAsia="Times New Roman" w:hAnsi="Times New Roman" w:cs="Times New Roman"/>
                <w:noProof/>
                <w:sz w:val="26"/>
                <w:szCs w:val="26"/>
                <w:lang w:eastAsia="lv-LV"/>
              </w:rPr>
              <w:t xml:space="preserve"> saistošo noteikumu projektu, norādot uz nepieciešamību nākotnē veikt zonējuma precizēšanu.</w:t>
            </w:r>
          </w:p>
          <w:p w:rsidR="000E62E1" w:rsidRPr="0040121D" w:rsidP="00050D56" w14:paraId="3565AD9C" w14:textId="4DD55065">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 xml:space="preserve">No </w:t>
            </w:r>
            <w:r w:rsidRPr="0040121D" w:rsidR="001A52ED">
              <w:rPr>
                <w:rFonts w:ascii="Times New Roman" w:eastAsia="Times New Roman" w:hAnsi="Times New Roman" w:cs="Times New Roman"/>
                <w:noProof/>
                <w:sz w:val="26"/>
                <w:szCs w:val="26"/>
                <w:lang w:eastAsia="lv-LV"/>
              </w:rPr>
              <w:t>saņemtajām</w:t>
            </w:r>
            <w:r w:rsidRPr="0040121D">
              <w:rPr>
                <w:rFonts w:ascii="Times New Roman" w:eastAsia="Times New Roman" w:hAnsi="Times New Roman" w:cs="Times New Roman"/>
                <w:noProof/>
                <w:sz w:val="26"/>
                <w:szCs w:val="26"/>
                <w:lang w:eastAsia="lv-LV"/>
              </w:rPr>
              <w:t xml:space="preserve"> iebildēm secināms, ka to pamatā ir atbalsta finanšu instrumentu nepieciešamība, pašvaldībai līdzfinansējot apkures iekārtu nomaiņu un ilgāka termiņa nepieciešamību atļauju izsniegšanai fosilā kurināmā izmantošanai. Vienlaikus secināms, ka nav pietiekamas izpratnes saistībā ar saistošo </w:t>
            </w:r>
            <w:r w:rsidRPr="0040121D" w:rsidR="00893322">
              <w:rPr>
                <w:rFonts w:ascii="Times New Roman" w:eastAsia="Times New Roman" w:hAnsi="Times New Roman" w:cs="Times New Roman"/>
                <w:noProof/>
                <w:sz w:val="26"/>
                <w:szCs w:val="26"/>
                <w:lang w:eastAsia="lv-LV"/>
              </w:rPr>
              <w:t>noteikum</w:t>
            </w:r>
            <w:r w:rsidR="00893322">
              <w:rPr>
                <w:rFonts w:ascii="Times New Roman" w:eastAsia="Times New Roman" w:hAnsi="Times New Roman" w:cs="Times New Roman"/>
                <w:noProof/>
                <w:sz w:val="26"/>
                <w:szCs w:val="26"/>
                <w:lang w:eastAsia="lv-LV"/>
              </w:rPr>
              <w:t>u</w:t>
            </w:r>
            <w:r w:rsidRPr="0040121D" w:rsidR="00893322">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 xml:space="preserve">ieviešanu, jo tie neparedz tūlītēju rīcību saistībā ar esošo iekārtu ekspluatācijas aizliegumu, bet koriģē iekārtu izvēli, kad tiek veikta esošās iekārtas nomaiņa vai jaunas iekārtas uzstādīšana, respektīvi, kad iedzīvotāji ir gatavi ieguldījumiem. </w:t>
            </w:r>
          </w:p>
          <w:p w:rsidR="000E62E1" w:rsidRPr="0040121D" w:rsidP="00050D56" w14:paraId="18C1F71E" w14:textId="0B7A00FF">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Sabiedriskajā apspriedē saņemto viedokļu rezultātā precizēts noteikumu projekta 10.4.</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 xml:space="preserve">apakšpunkts, </w:t>
            </w:r>
            <w:r w:rsidRPr="0040121D" w:rsidR="001A52ED">
              <w:rPr>
                <w:rFonts w:ascii="Times New Roman" w:eastAsia="Times New Roman" w:hAnsi="Times New Roman" w:cs="Times New Roman"/>
                <w:noProof/>
                <w:sz w:val="26"/>
                <w:szCs w:val="26"/>
                <w:lang w:eastAsia="lv-LV"/>
              </w:rPr>
              <w:t>nodalot</w:t>
            </w:r>
            <w:r w:rsidRPr="0040121D">
              <w:rPr>
                <w:rFonts w:ascii="Times New Roman" w:eastAsia="Times New Roman" w:hAnsi="Times New Roman" w:cs="Times New Roman"/>
                <w:noProof/>
                <w:sz w:val="26"/>
                <w:szCs w:val="26"/>
                <w:lang w:eastAsia="lv-LV"/>
              </w:rPr>
              <w:t xml:space="preserve"> gāzveida kurināmo kā fosilo gāzveida kurināmo</w:t>
            </w:r>
            <w:r w:rsidR="00594FC6">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 xml:space="preserve"> un gāzveida kurināmo, kas iegūts no atjaunīgajiem energoresursiem.</w:t>
            </w:r>
          </w:p>
          <w:p w:rsidR="000E62E1" w:rsidRPr="0040121D" w:rsidP="00050D56" w14:paraId="6431EB46" w14:textId="6284E2FE">
            <w:pPr>
              <w:ind w:firstLine="742"/>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 xml:space="preserve">Sabiedriskajā apspriedē saņemto viedokļu rezultātā nav veikti </w:t>
            </w:r>
            <w:r w:rsidRPr="0040121D" w:rsidR="006A4A02">
              <w:rPr>
                <w:rFonts w:ascii="Times New Roman" w:eastAsia="Times New Roman" w:hAnsi="Times New Roman" w:cs="Times New Roman"/>
                <w:noProof/>
                <w:sz w:val="26"/>
                <w:szCs w:val="26"/>
                <w:lang w:eastAsia="lv-LV"/>
              </w:rPr>
              <w:t>noteikum</w:t>
            </w:r>
            <w:r w:rsidR="006A4A02">
              <w:rPr>
                <w:rFonts w:ascii="Times New Roman" w:eastAsia="Times New Roman" w:hAnsi="Times New Roman" w:cs="Times New Roman"/>
                <w:noProof/>
                <w:sz w:val="26"/>
                <w:szCs w:val="26"/>
                <w:lang w:eastAsia="lv-LV"/>
              </w:rPr>
              <w:t>u</w:t>
            </w:r>
            <w:r w:rsidRPr="0040121D" w:rsidR="006A4A02">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projekta precizējumi saistībā ar:</w:t>
            </w:r>
          </w:p>
          <w:p w:rsidR="000E62E1" w:rsidRPr="0040121D" w:rsidP="00050D56" w14:paraId="6A1BD12A" w14:textId="1F05187F">
            <w:pPr>
              <w:ind w:firstLine="741"/>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00FF3C8A">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finansiālo slogu esošu siltumapgādes iekārtu nomaiņai, jo atbilstoši noteikumu projekta 28.</w:t>
            </w:r>
            <w:r w:rsidR="007F629A">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punktā noteiktajam varēs veikt esošo siltumapgādes iekārtu nomaiņu pret jaunām, samazinot gaisa piesārņojumu</w:t>
            </w:r>
            <w:r w:rsidRPr="0040121D" w:rsidR="00D07E73">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 xml:space="preserve"> vienlaikus noteikumi paredz arī iespēju izvietot filtrus. Iekār</w:t>
            </w:r>
            <w:r w:rsidRPr="0040121D" w:rsidR="00D07E73">
              <w:rPr>
                <w:rFonts w:ascii="Times New Roman" w:eastAsia="Times New Roman" w:hAnsi="Times New Roman" w:cs="Times New Roman"/>
                <w:noProof/>
                <w:sz w:val="26"/>
                <w:szCs w:val="26"/>
                <w:lang w:eastAsia="lv-LV"/>
              </w:rPr>
              <w:t>tu</w:t>
            </w:r>
            <w:r w:rsidRPr="0040121D">
              <w:rPr>
                <w:rFonts w:ascii="Times New Roman" w:eastAsia="Times New Roman" w:hAnsi="Times New Roman" w:cs="Times New Roman"/>
                <w:noProof/>
                <w:sz w:val="26"/>
                <w:szCs w:val="26"/>
                <w:lang w:eastAsia="lv-LV"/>
              </w:rPr>
              <w:t xml:space="preserve"> īpašniekiem jau šobrīd</w:t>
            </w:r>
            <w:r w:rsidRPr="0040121D" w:rsidR="00D07E73">
              <w:rPr>
                <w:rFonts w:ascii="Times New Roman" w:eastAsia="Times New Roman" w:hAnsi="Times New Roman" w:cs="Times New Roman"/>
                <w:noProof/>
                <w:sz w:val="26"/>
                <w:szCs w:val="26"/>
                <w:lang w:eastAsia="lv-LV"/>
              </w:rPr>
              <w:t xml:space="preserve"> tās</w:t>
            </w:r>
            <w:r w:rsidRPr="0040121D">
              <w:rPr>
                <w:rFonts w:ascii="Times New Roman" w:eastAsia="Times New Roman" w:hAnsi="Times New Roman" w:cs="Times New Roman"/>
                <w:noProof/>
                <w:sz w:val="26"/>
                <w:szCs w:val="26"/>
                <w:lang w:eastAsia="lv-LV"/>
              </w:rPr>
              <w:t xml:space="preserve"> jāuztur kārtībā atbilstoši iekārtu ekspluatācijas noteikumiem un ārējiem normatīvajiem aktiem. Mājsaimniecībām pieejams fina</w:t>
            </w:r>
            <w:r w:rsidRPr="0040121D" w:rsidR="00F92E82">
              <w:rPr>
                <w:rFonts w:ascii="Times New Roman" w:eastAsia="Times New Roman" w:hAnsi="Times New Roman" w:cs="Times New Roman"/>
                <w:noProof/>
                <w:sz w:val="26"/>
                <w:szCs w:val="26"/>
                <w:lang w:eastAsia="lv-LV"/>
              </w:rPr>
              <w:t>n</w:t>
            </w:r>
            <w:r w:rsidRPr="0040121D">
              <w:rPr>
                <w:rFonts w:ascii="Times New Roman" w:eastAsia="Times New Roman" w:hAnsi="Times New Roman" w:cs="Times New Roman"/>
                <w:noProof/>
                <w:sz w:val="26"/>
                <w:szCs w:val="26"/>
                <w:lang w:eastAsia="lv-LV"/>
              </w:rPr>
              <w:t xml:space="preserve">sējums </w:t>
            </w:r>
            <w:r w:rsidRPr="0040121D" w:rsidR="00F92E82">
              <w:rPr>
                <w:rFonts w:ascii="Times New Roman" w:eastAsia="Times New Roman" w:hAnsi="Times New Roman" w:cs="Times New Roman"/>
                <w:noProof/>
                <w:sz w:val="26"/>
                <w:szCs w:val="26"/>
                <w:lang w:eastAsia="lv-LV"/>
              </w:rPr>
              <w:t>Ekonomikas</w:t>
            </w:r>
            <w:r w:rsidRPr="0040121D">
              <w:rPr>
                <w:rFonts w:ascii="Times New Roman" w:eastAsia="Times New Roman" w:hAnsi="Times New Roman" w:cs="Times New Roman"/>
                <w:noProof/>
                <w:sz w:val="26"/>
                <w:szCs w:val="26"/>
                <w:lang w:eastAsia="lv-LV"/>
              </w:rPr>
              <w:t xml:space="preserve"> ministrijas un Vides u</w:t>
            </w:r>
            <w:r w:rsidRPr="0040121D" w:rsidR="00F92E82">
              <w:rPr>
                <w:rFonts w:ascii="Times New Roman" w:eastAsia="Times New Roman" w:hAnsi="Times New Roman" w:cs="Times New Roman"/>
                <w:noProof/>
                <w:sz w:val="26"/>
                <w:szCs w:val="26"/>
                <w:lang w:eastAsia="lv-LV"/>
              </w:rPr>
              <w:t>n</w:t>
            </w:r>
            <w:r w:rsidRPr="0040121D">
              <w:rPr>
                <w:rFonts w:ascii="Times New Roman" w:eastAsia="Times New Roman" w:hAnsi="Times New Roman" w:cs="Times New Roman"/>
                <w:noProof/>
                <w:sz w:val="26"/>
                <w:szCs w:val="26"/>
                <w:lang w:eastAsia="lv-LV"/>
              </w:rPr>
              <w:t xml:space="preserve"> reģionālās attīstības ministrijas īstenoto atbalsta programmu dzīvojamo māju atjaunošanai un energoefektivitātes paaugstināšanai, kā arī gaisa piesārņojumu mazinošu pasākumu īstenošana</w:t>
            </w:r>
            <w:r w:rsidRPr="0040121D" w:rsidR="00F873D4">
              <w:rPr>
                <w:rFonts w:ascii="Times New Roman" w:eastAsia="Times New Roman" w:hAnsi="Times New Roman" w:cs="Times New Roman"/>
                <w:noProof/>
                <w:sz w:val="26"/>
                <w:szCs w:val="26"/>
                <w:lang w:eastAsia="lv-LV"/>
              </w:rPr>
              <w:t>i</w:t>
            </w:r>
            <w:r w:rsidRPr="0040121D">
              <w:rPr>
                <w:rFonts w:ascii="Times New Roman" w:eastAsia="Times New Roman" w:hAnsi="Times New Roman" w:cs="Times New Roman"/>
                <w:noProof/>
                <w:sz w:val="26"/>
                <w:szCs w:val="26"/>
                <w:lang w:eastAsia="lv-LV"/>
              </w:rPr>
              <w:t>, uzlabojot mājsaimniecību siltumapgādes sistēmas, ietvaros;</w:t>
            </w:r>
          </w:p>
          <w:p w:rsidR="000E62E1" w:rsidRPr="0040121D" w:rsidP="00050D56" w14:paraId="4834384F" w14:textId="59632667">
            <w:pPr>
              <w:ind w:firstLine="741"/>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00FF3C8A">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saskaņojuma izsniegšanas termiņu (2026.</w:t>
            </w:r>
            <w:r w:rsidR="004B0608">
              <w:rPr>
                <w:rFonts w:ascii="Times New Roman" w:eastAsia="Times New Roman" w:hAnsi="Times New Roman" w:cs="Times New Roman"/>
                <w:noProof/>
                <w:sz w:val="26"/>
                <w:szCs w:val="26"/>
                <w:lang w:eastAsia="lv-LV"/>
              </w:rPr>
              <w:t> gada 1. janvāris</w:t>
            </w:r>
            <w:r w:rsidRPr="0040121D">
              <w:rPr>
                <w:rFonts w:ascii="Times New Roman" w:eastAsia="Times New Roman" w:hAnsi="Times New Roman" w:cs="Times New Roman"/>
                <w:noProof/>
                <w:sz w:val="26"/>
                <w:szCs w:val="26"/>
                <w:lang w:eastAsia="lv-LV"/>
              </w:rPr>
              <w:t xml:space="preserve">) fosilā kurināmā </w:t>
            </w:r>
            <w:r w:rsidRPr="0040121D" w:rsidR="00F80BCA">
              <w:rPr>
                <w:rFonts w:ascii="Times New Roman" w:eastAsia="Times New Roman" w:hAnsi="Times New Roman" w:cs="Times New Roman"/>
                <w:noProof/>
                <w:sz w:val="26"/>
                <w:szCs w:val="26"/>
                <w:lang w:eastAsia="lv-LV"/>
              </w:rPr>
              <w:t>izmantošanai</w:t>
            </w:r>
            <w:r w:rsidRPr="0040121D">
              <w:rPr>
                <w:rFonts w:ascii="Times New Roman" w:eastAsia="Times New Roman" w:hAnsi="Times New Roman" w:cs="Times New Roman"/>
                <w:noProof/>
                <w:sz w:val="26"/>
                <w:szCs w:val="26"/>
                <w:lang w:eastAsia="lv-LV"/>
              </w:rPr>
              <w:t>, jo noteikumu projekta 27.</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punkts paredz</w:t>
            </w:r>
            <w:r w:rsidR="007F629A">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 xml:space="preserve"> ja saistošo noteikumu 25. un 26.</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punktā norādītajām prasībām atbilstošu siltumapgādes sistēmas iekārtu uzstādīšana konkrētā zonā nav tehniski un ekonomiski pamatota, ņemot vērā to ieviešanas un lietošanas potenciālās izmaksas, tad izņēmuma kārtā ir pieļaujama citas siltumapgādes sistēmas, t.</w:t>
            </w:r>
            <w:r w:rsidR="007F629A">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sk. fosilā</w:t>
            </w:r>
            <w:r w:rsidRPr="0040121D" w:rsidR="00F80BCA">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 xml:space="preserve"> </w:t>
            </w:r>
            <w:r w:rsidRPr="0040121D" w:rsidR="00F80BCA">
              <w:rPr>
                <w:rFonts w:ascii="Times New Roman" w:eastAsia="Times New Roman" w:hAnsi="Times New Roman" w:cs="Times New Roman"/>
                <w:noProof/>
                <w:sz w:val="26"/>
                <w:szCs w:val="26"/>
                <w:lang w:eastAsia="lv-LV"/>
              </w:rPr>
              <w:t>arī gāzveida kurināmā</w:t>
            </w:r>
            <w:r w:rsidR="007F629A">
              <w:rPr>
                <w:rFonts w:ascii="Times New Roman" w:eastAsia="Times New Roman" w:hAnsi="Times New Roman" w:cs="Times New Roman"/>
                <w:noProof/>
                <w:sz w:val="26"/>
                <w:szCs w:val="26"/>
                <w:lang w:eastAsia="lv-LV"/>
              </w:rPr>
              <w:t>,</w:t>
            </w:r>
            <w:r w:rsidRPr="0040121D" w:rsidR="00F80BCA">
              <w:rPr>
                <w:rFonts w:ascii="Times New Roman" w:eastAsia="Times New Roman" w:hAnsi="Times New Roman" w:cs="Times New Roman"/>
                <w:noProof/>
                <w:sz w:val="26"/>
                <w:szCs w:val="26"/>
                <w:lang w:eastAsia="lv-LV"/>
              </w:rPr>
              <w:t xml:space="preserve"> iekārtas uzstādīšana</w:t>
            </w:r>
            <w:r w:rsidRPr="0040121D">
              <w:rPr>
                <w:rFonts w:ascii="Times New Roman" w:eastAsia="Times New Roman" w:hAnsi="Times New Roman" w:cs="Times New Roman"/>
                <w:noProof/>
                <w:sz w:val="26"/>
                <w:szCs w:val="26"/>
                <w:lang w:eastAsia="lv-LV"/>
              </w:rPr>
              <w:t>;</w:t>
            </w:r>
          </w:p>
          <w:p w:rsidR="000E62E1" w:rsidRPr="0040121D" w:rsidP="00050D56" w14:paraId="166118CD" w14:textId="7F73FBAB">
            <w:pPr>
              <w:ind w:firstLine="741"/>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004C66D3">
              <w:rPr>
                <w:rFonts w:ascii="Times New Roman" w:eastAsia="Times New Roman" w:hAnsi="Times New Roman" w:cs="Times New Roman"/>
                <w:noProof/>
                <w:sz w:val="26"/>
                <w:szCs w:val="26"/>
                <w:lang w:eastAsia="lv-LV"/>
              </w:rPr>
              <w:t xml:space="preserve"> </w:t>
            </w:r>
            <w:r w:rsidRPr="00AD12C9">
              <w:rPr>
                <w:rFonts w:ascii="Times New Roman" w:eastAsia="Times New Roman" w:hAnsi="Times New Roman" w:cs="Times New Roman"/>
                <w:noProof/>
                <w:sz w:val="26"/>
                <w:szCs w:val="26"/>
                <w:lang w:eastAsia="lv-LV"/>
              </w:rPr>
              <w:t xml:space="preserve">pretenzijām pret ierobežojumiem un regulējumu saistībā ar siltumapgādes iekārtu izvēli Rīgas valstspilsētas pašvaldības administratīvajā teritorijā, jo šobrīd jau pastāv regulējums attiecībā uz </w:t>
            </w:r>
            <w:r w:rsidRPr="00AD12C9" w:rsidR="00C37870">
              <w:rPr>
                <w:rFonts w:ascii="Times New Roman" w:eastAsia="Times New Roman" w:hAnsi="Times New Roman" w:cs="Times New Roman"/>
                <w:noProof/>
                <w:sz w:val="26"/>
                <w:szCs w:val="26"/>
                <w:lang w:eastAsia="lv-LV"/>
              </w:rPr>
              <w:t>siltumapgādes</w:t>
            </w:r>
            <w:r w:rsidRPr="00AD12C9">
              <w:rPr>
                <w:rFonts w:ascii="Times New Roman" w:eastAsia="Times New Roman" w:hAnsi="Times New Roman" w:cs="Times New Roman"/>
                <w:noProof/>
                <w:sz w:val="26"/>
                <w:szCs w:val="26"/>
                <w:lang w:eastAsia="lv-LV"/>
              </w:rPr>
              <w:t xml:space="preserve"> iekārtu izvēli un saskaņojumu </w:t>
            </w:r>
            <w:r w:rsidRPr="00AD12C9" w:rsidR="00DE2090">
              <w:rPr>
                <w:rFonts w:ascii="Times New Roman" w:eastAsia="Times New Roman" w:hAnsi="Times New Roman" w:cs="Times New Roman"/>
                <w:noProof/>
                <w:sz w:val="26"/>
                <w:szCs w:val="26"/>
                <w:lang w:eastAsia="lv-LV"/>
              </w:rPr>
              <w:t>–</w:t>
            </w:r>
            <w:r w:rsidRPr="00AD12C9">
              <w:rPr>
                <w:rFonts w:ascii="Times New Roman" w:eastAsia="Times New Roman" w:hAnsi="Times New Roman" w:cs="Times New Roman"/>
                <w:noProof/>
                <w:sz w:val="26"/>
                <w:szCs w:val="26"/>
                <w:lang w:eastAsia="lv-LV"/>
              </w:rPr>
              <w:t xml:space="preserve"> Rīgas domes 2019.</w:t>
            </w:r>
            <w:r w:rsidRPr="00AD12C9" w:rsidR="00DE2090">
              <w:rPr>
                <w:rFonts w:ascii="Times New Roman" w:eastAsia="Times New Roman" w:hAnsi="Times New Roman" w:cs="Times New Roman"/>
                <w:noProof/>
                <w:sz w:val="26"/>
                <w:szCs w:val="26"/>
                <w:lang w:eastAsia="lv-LV"/>
              </w:rPr>
              <w:t> </w:t>
            </w:r>
            <w:r w:rsidRPr="00AD12C9">
              <w:rPr>
                <w:rFonts w:ascii="Times New Roman" w:eastAsia="Times New Roman" w:hAnsi="Times New Roman" w:cs="Times New Roman"/>
                <w:noProof/>
                <w:sz w:val="26"/>
                <w:szCs w:val="26"/>
                <w:lang w:eastAsia="lv-LV"/>
              </w:rPr>
              <w:t>gada 18.</w:t>
            </w:r>
            <w:r w:rsidRPr="00AD12C9" w:rsidR="00DE2090">
              <w:rPr>
                <w:rFonts w:ascii="Times New Roman" w:eastAsia="Times New Roman" w:hAnsi="Times New Roman" w:cs="Times New Roman"/>
                <w:noProof/>
                <w:sz w:val="26"/>
                <w:szCs w:val="26"/>
                <w:lang w:eastAsia="lv-LV"/>
              </w:rPr>
              <w:t> </w:t>
            </w:r>
            <w:r w:rsidRPr="00AD12C9">
              <w:rPr>
                <w:rFonts w:ascii="Times New Roman" w:eastAsia="Times New Roman" w:hAnsi="Times New Roman" w:cs="Times New Roman"/>
                <w:noProof/>
                <w:sz w:val="26"/>
                <w:szCs w:val="26"/>
                <w:lang w:eastAsia="lv-LV"/>
              </w:rPr>
              <w:t>decembra saistošie noteikumi nr.</w:t>
            </w:r>
            <w:r w:rsidRPr="00AD12C9" w:rsidR="00DE2090">
              <w:rPr>
                <w:rFonts w:ascii="Times New Roman" w:eastAsia="Times New Roman" w:hAnsi="Times New Roman" w:cs="Times New Roman"/>
                <w:noProof/>
                <w:sz w:val="26"/>
                <w:szCs w:val="26"/>
                <w:lang w:eastAsia="lv-LV"/>
              </w:rPr>
              <w:t> </w:t>
            </w:r>
            <w:r w:rsidRPr="00AD12C9">
              <w:rPr>
                <w:rFonts w:ascii="Times New Roman" w:eastAsia="Times New Roman" w:hAnsi="Times New Roman" w:cs="Times New Roman"/>
                <w:noProof/>
                <w:sz w:val="26"/>
                <w:szCs w:val="26"/>
                <w:lang w:eastAsia="lv-LV"/>
              </w:rPr>
              <w:t>97 “Par gaisa</w:t>
            </w:r>
            <w:r w:rsidRPr="0040121D">
              <w:rPr>
                <w:rFonts w:ascii="Times New Roman" w:eastAsia="Times New Roman" w:hAnsi="Times New Roman" w:cs="Times New Roman"/>
                <w:noProof/>
                <w:sz w:val="26"/>
                <w:szCs w:val="26"/>
                <w:lang w:eastAsia="lv-LV"/>
              </w:rPr>
              <w:t xml:space="preserve"> piesārņojuma teritoriālo zonējumu”, kuru regulējums I un II zonā ierobežo izvēles iespējas lielākā apmērā, kā arī to regulējums neparedz iespēju izvērtēt ar atļautā siltumapgādes avota ierīkošanu un </w:t>
            </w:r>
            <w:r w:rsidRPr="0040121D" w:rsidR="00C37870">
              <w:rPr>
                <w:rFonts w:ascii="Times New Roman" w:eastAsia="Times New Roman" w:hAnsi="Times New Roman" w:cs="Times New Roman"/>
                <w:noProof/>
                <w:sz w:val="26"/>
                <w:szCs w:val="26"/>
                <w:lang w:eastAsia="lv-LV"/>
              </w:rPr>
              <w:t>izmantošanu</w:t>
            </w:r>
            <w:r w:rsidRPr="0040121D">
              <w:rPr>
                <w:rFonts w:ascii="Times New Roman" w:eastAsia="Times New Roman" w:hAnsi="Times New Roman" w:cs="Times New Roman"/>
                <w:noProof/>
                <w:sz w:val="26"/>
                <w:szCs w:val="26"/>
                <w:lang w:eastAsia="lv-LV"/>
              </w:rPr>
              <w:t xml:space="preserve"> </w:t>
            </w:r>
            <w:r w:rsidRPr="0040121D" w:rsidR="00C37870">
              <w:rPr>
                <w:rFonts w:ascii="Times New Roman" w:eastAsia="Times New Roman" w:hAnsi="Times New Roman" w:cs="Times New Roman"/>
                <w:noProof/>
                <w:sz w:val="26"/>
                <w:szCs w:val="26"/>
                <w:lang w:eastAsia="lv-LV"/>
              </w:rPr>
              <w:t xml:space="preserve">saistīto </w:t>
            </w:r>
            <w:r w:rsidRPr="0040121D">
              <w:rPr>
                <w:rFonts w:ascii="Times New Roman" w:eastAsia="Times New Roman" w:hAnsi="Times New Roman" w:cs="Times New Roman"/>
                <w:noProof/>
                <w:sz w:val="26"/>
                <w:szCs w:val="26"/>
                <w:lang w:eastAsia="lv-LV"/>
              </w:rPr>
              <w:t>tehniski ekonomisko lietderību;</w:t>
            </w:r>
          </w:p>
          <w:p w:rsidR="000E62E1" w:rsidRPr="0040121D" w:rsidP="00050D56" w14:paraId="26012BBE" w14:textId="1F8AD026">
            <w:pPr>
              <w:ind w:firstLine="741"/>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004C66D3">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jautājumiem, kuru regulējumu nosaka citi normatīvie akti, piemēram, Dzīvokļa īpašuma likums attiecībā uz dzīvokļu īpašnieku kopību lēmumiem, Būvniecības likums un ar t</w:t>
            </w:r>
            <w:r w:rsidRPr="0040121D" w:rsidR="00A37C34">
              <w:rPr>
                <w:rFonts w:ascii="Times New Roman" w:eastAsia="Times New Roman" w:hAnsi="Times New Roman" w:cs="Times New Roman"/>
                <w:noProof/>
                <w:sz w:val="26"/>
                <w:szCs w:val="26"/>
                <w:lang w:eastAsia="lv-LV"/>
              </w:rPr>
              <w:t>o</w:t>
            </w:r>
            <w:r w:rsidRPr="0040121D">
              <w:rPr>
                <w:rFonts w:ascii="Times New Roman" w:eastAsia="Times New Roman" w:hAnsi="Times New Roman" w:cs="Times New Roman"/>
                <w:noProof/>
                <w:sz w:val="26"/>
                <w:szCs w:val="26"/>
                <w:lang w:eastAsia="lv-LV"/>
              </w:rPr>
              <w:t xml:space="preserve"> saistī</w:t>
            </w:r>
            <w:r w:rsidRPr="0040121D" w:rsidR="001F7C93">
              <w:rPr>
                <w:rFonts w:ascii="Times New Roman" w:eastAsia="Times New Roman" w:hAnsi="Times New Roman" w:cs="Times New Roman"/>
                <w:noProof/>
                <w:sz w:val="26"/>
                <w:szCs w:val="26"/>
                <w:lang w:eastAsia="lv-LV"/>
              </w:rPr>
              <w:t>tie</w:t>
            </w:r>
            <w:r w:rsidRPr="0040121D">
              <w:rPr>
                <w:rFonts w:ascii="Times New Roman" w:eastAsia="Times New Roman" w:hAnsi="Times New Roman" w:cs="Times New Roman"/>
                <w:noProof/>
                <w:sz w:val="26"/>
                <w:szCs w:val="26"/>
                <w:lang w:eastAsia="lv-LV"/>
              </w:rPr>
              <w:t xml:space="preserve"> normatīvie akti </w:t>
            </w:r>
            <w:r w:rsidRPr="0040121D" w:rsidR="00EB6459">
              <w:rPr>
                <w:rFonts w:ascii="Times New Roman" w:eastAsia="Times New Roman" w:hAnsi="Times New Roman" w:cs="Times New Roman"/>
                <w:noProof/>
                <w:sz w:val="26"/>
                <w:szCs w:val="26"/>
                <w:lang w:eastAsia="lv-LV"/>
              </w:rPr>
              <w:t>attiecībā uz</w:t>
            </w:r>
            <w:r w:rsidRPr="0040121D" w:rsidR="0000031A">
              <w:rPr>
                <w:rFonts w:ascii="Times New Roman" w:eastAsia="Times New Roman" w:hAnsi="Times New Roman" w:cs="Times New Roman"/>
                <w:noProof/>
                <w:sz w:val="26"/>
                <w:szCs w:val="26"/>
                <w:lang w:eastAsia="lv-LV"/>
              </w:rPr>
              <w:t xml:space="preserve"> </w:t>
            </w:r>
            <w:r w:rsidRPr="0040121D" w:rsidR="001F7C93">
              <w:rPr>
                <w:rFonts w:ascii="Times New Roman" w:eastAsia="Times New Roman" w:hAnsi="Times New Roman" w:cs="Times New Roman"/>
                <w:noProof/>
                <w:sz w:val="26"/>
                <w:szCs w:val="26"/>
                <w:lang w:eastAsia="lv-LV"/>
              </w:rPr>
              <w:t>inženierkomunikāciju</w:t>
            </w:r>
            <w:r w:rsidRPr="0040121D">
              <w:rPr>
                <w:rFonts w:ascii="Times New Roman" w:eastAsia="Times New Roman" w:hAnsi="Times New Roman" w:cs="Times New Roman"/>
                <w:noProof/>
                <w:sz w:val="26"/>
                <w:szCs w:val="26"/>
                <w:lang w:eastAsia="lv-LV"/>
              </w:rPr>
              <w:t xml:space="preserve"> izbūves un konstrukciju ietekmēšanas procesiem, kā arī rīcīb</w:t>
            </w:r>
            <w:r w:rsidRPr="0040121D" w:rsidR="00BB0CF9">
              <w:rPr>
                <w:rFonts w:ascii="Times New Roman" w:eastAsia="Times New Roman" w:hAnsi="Times New Roman" w:cs="Times New Roman"/>
                <w:noProof/>
                <w:sz w:val="26"/>
                <w:szCs w:val="26"/>
                <w:lang w:eastAsia="lv-LV"/>
              </w:rPr>
              <w:t>u</w:t>
            </w:r>
            <w:r w:rsidRPr="0040121D">
              <w:rPr>
                <w:rFonts w:ascii="Times New Roman" w:eastAsia="Times New Roman" w:hAnsi="Times New Roman" w:cs="Times New Roman"/>
                <w:noProof/>
                <w:sz w:val="26"/>
                <w:szCs w:val="26"/>
                <w:lang w:eastAsia="lv-LV"/>
              </w:rPr>
              <w:t xml:space="preserve"> saistībā ar energoefektivitātes uzlabošanu;</w:t>
            </w:r>
          </w:p>
          <w:p w:rsidR="000E62E1" w:rsidRPr="0040121D" w:rsidP="00050D56" w14:paraId="15F7E581" w14:textId="2C19663C">
            <w:pPr>
              <w:ind w:firstLine="741"/>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004C66D3">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siltumapgādes iekārtu reģistrācijas pamatojumu un birokrātisko slogu, jo šāda reģistra ieviešana un uzturēšana izriet no Ministru kabineta 2020.</w:t>
            </w:r>
            <w:r w:rsidR="008F596B">
              <w:rPr>
                <w:rFonts w:ascii="Times New Roman" w:eastAsia="Times New Roman" w:hAnsi="Times New Roman" w:cs="Times New Roman"/>
                <w:noProof/>
                <w:sz w:val="26"/>
                <w:szCs w:val="26"/>
                <w:lang w:eastAsia="lv-LV"/>
              </w:rPr>
              <w:t> gada 16. aprīļa</w:t>
            </w:r>
            <w:r w:rsidRPr="0040121D">
              <w:rPr>
                <w:rFonts w:ascii="Times New Roman" w:eastAsia="Times New Roman" w:hAnsi="Times New Roman" w:cs="Times New Roman"/>
                <w:noProof/>
                <w:sz w:val="26"/>
                <w:szCs w:val="26"/>
                <w:lang w:eastAsia="lv-LV"/>
              </w:rPr>
              <w:t xml:space="preserve"> rīkojumā Nr.</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 xml:space="preserve">197 “Par Gaisa piesārņojuma samazināšanas rīcības plānu </w:t>
            </w:r>
            <w:r w:rsidR="00FF3C8A">
              <w:rPr>
                <w:rFonts w:ascii="Times New Roman" w:eastAsia="Times New Roman" w:hAnsi="Times New Roman" w:cs="Times New Roman"/>
                <w:noProof/>
                <w:sz w:val="26"/>
                <w:szCs w:val="26"/>
                <w:lang w:eastAsia="lv-LV"/>
              </w:rPr>
              <w:br/>
            </w:r>
            <w:r w:rsidRPr="0040121D">
              <w:rPr>
                <w:rFonts w:ascii="Times New Roman" w:eastAsia="Times New Roman" w:hAnsi="Times New Roman" w:cs="Times New Roman"/>
                <w:noProof/>
                <w:sz w:val="26"/>
                <w:szCs w:val="26"/>
                <w:lang w:eastAsia="lv-LV"/>
              </w:rPr>
              <w:t>2020.</w:t>
            </w:r>
            <w:r w:rsidR="00DE2090">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2030.</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gadam” noteiktajiem uzdevumiem;</w:t>
            </w:r>
          </w:p>
          <w:p w:rsidR="000E62E1" w:rsidRPr="0040121D" w:rsidP="00050D56" w14:paraId="622C324B" w14:textId="282F678E">
            <w:pPr>
              <w:ind w:firstLine="741"/>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004C66D3">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 xml:space="preserve">par prasību noteikšanu siltumapgādes sistēmas iekārtu izvēlei, kuras paredzētas darbināšanai ārkārtas situācijās vai darbojas mazāk par 500 darba stundām gadā atbilstoši attiecīgās apkaimes gaisa kvalitātes rādītājiem, jo šajā jautājumā </w:t>
            </w:r>
            <w:r w:rsidRPr="0040121D" w:rsidR="005A7BE3">
              <w:rPr>
                <w:rFonts w:ascii="Times New Roman" w:eastAsia="Times New Roman" w:hAnsi="Times New Roman" w:cs="Times New Roman"/>
                <w:noProof/>
                <w:sz w:val="26"/>
                <w:szCs w:val="26"/>
                <w:lang w:eastAsia="lv-LV"/>
              </w:rPr>
              <w:t>saņemti</w:t>
            </w:r>
            <w:r w:rsidRPr="0040121D">
              <w:rPr>
                <w:rFonts w:ascii="Times New Roman" w:eastAsia="Times New Roman" w:hAnsi="Times New Roman" w:cs="Times New Roman"/>
                <w:noProof/>
                <w:sz w:val="26"/>
                <w:szCs w:val="26"/>
                <w:lang w:eastAsia="lv-LV"/>
              </w:rPr>
              <w:t xml:space="preserve"> pretrunīgi </w:t>
            </w:r>
            <w:r w:rsidRPr="0040121D" w:rsidR="005A7BE3">
              <w:rPr>
                <w:rFonts w:ascii="Times New Roman" w:eastAsia="Times New Roman" w:hAnsi="Times New Roman" w:cs="Times New Roman"/>
                <w:noProof/>
                <w:sz w:val="26"/>
                <w:szCs w:val="26"/>
                <w:lang w:eastAsia="lv-LV"/>
              </w:rPr>
              <w:t xml:space="preserve">viedokļi </w:t>
            </w:r>
            <w:r w:rsidRPr="0040121D">
              <w:rPr>
                <w:rFonts w:ascii="Times New Roman" w:eastAsia="Times New Roman" w:hAnsi="Times New Roman" w:cs="Times New Roman"/>
                <w:noProof/>
                <w:sz w:val="26"/>
                <w:szCs w:val="26"/>
                <w:lang w:eastAsia="lv-LV"/>
              </w:rPr>
              <w:t>– arī noteikumu projektā iekļaut</w:t>
            </w:r>
            <w:r w:rsidRPr="0040121D" w:rsidR="005A7BE3">
              <w:rPr>
                <w:rFonts w:ascii="Times New Roman" w:eastAsia="Times New Roman" w:hAnsi="Times New Roman" w:cs="Times New Roman"/>
                <w:noProof/>
                <w:sz w:val="26"/>
                <w:szCs w:val="26"/>
                <w:lang w:eastAsia="lv-LV"/>
              </w:rPr>
              <w:t>o</w:t>
            </w:r>
            <w:r w:rsidRPr="0040121D">
              <w:rPr>
                <w:rFonts w:ascii="Times New Roman" w:eastAsia="Times New Roman" w:hAnsi="Times New Roman" w:cs="Times New Roman"/>
                <w:noProof/>
                <w:sz w:val="26"/>
                <w:szCs w:val="26"/>
                <w:lang w:eastAsia="lv-LV"/>
              </w:rPr>
              <w:t xml:space="preserve"> redakcij</w:t>
            </w:r>
            <w:r w:rsidRPr="0040121D" w:rsidR="005A7BE3">
              <w:rPr>
                <w:rFonts w:ascii="Times New Roman" w:eastAsia="Times New Roman" w:hAnsi="Times New Roman" w:cs="Times New Roman"/>
                <w:noProof/>
                <w:sz w:val="26"/>
                <w:szCs w:val="26"/>
                <w:lang w:eastAsia="lv-LV"/>
              </w:rPr>
              <w:t>u</w:t>
            </w:r>
            <w:r w:rsidRPr="0040121D">
              <w:rPr>
                <w:rFonts w:ascii="Times New Roman" w:eastAsia="Times New Roman" w:hAnsi="Times New Roman" w:cs="Times New Roman"/>
                <w:noProof/>
                <w:sz w:val="26"/>
                <w:szCs w:val="26"/>
                <w:lang w:eastAsia="lv-LV"/>
              </w:rPr>
              <w:t xml:space="preserve"> atbalstoši, bet ieteikums tiks ņemts vērā, monitorējot tā izmantošanu apkaimēs, kurās pēc noteikumu ieviešanas tiks </w:t>
            </w:r>
            <w:r w:rsidRPr="0040121D" w:rsidR="008141C9">
              <w:rPr>
                <w:rFonts w:ascii="Times New Roman" w:eastAsia="Times New Roman" w:hAnsi="Times New Roman" w:cs="Times New Roman"/>
                <w:noProof/>
                <w:sz w:val="26"/>
                <w:szCs w:val="26"/>
                <w:lang w:eastAsia="lv-LV"/>
              </w:rPr>
              <w:t>konstatēta</w:t>
            </w:r>
            <w:r w:rsidRPr="0040121D">
              <w:rPr>
                <w:rFonts w:ascii="Times New Roman" w:eastAsia="Times New Roman" w:hAnsi="Times New Roman" w:cs="Times New Roman"/>
                <w:noProof/>
                <w:sz w:val="26"/>
                <w:szCs w:val="26"/>
                <w:lang w:eastAsia="lv-LV"/>
              </w:rPr>
              <w:t xml:space="preserve"> gaisa kvalitātes </w:t>
            </w:r>
            <w:r w:rsidRPr="0040121D" w:rsidR="008141C9">
              <w:rPr>
                <w:rFonts w:ascii="Times New Roman" w:eastAsia="Times New Roman" w:hAnsi="Times New Roman" w:cs="Times New Roman"/>
                <w:noProof/>
                <w:sz w:val="26"/>
                <w:szCs w:val="26"/>
                <w:lang w:eastAsia="lv-LV"/>
              </w:rPr>
              <w:t>pasliktināšanās</w:t>
            </w:r>
            <w:r w:rsidRPr="0040121D">
              <w:rPr>
                <w:rFonts w:ascii="Times New Roman" w:eastAsia="Times New Roman" w:hAnsi="Times New Roman" w:cs="Times New Roman"/>
                <w:noProof/>
                <w:sz w:val="26"/>
                <w:szCs w:val="26"/>
                <w:lang w:eastAsia="lv-LV"/>
              </w:rPr>
              <w:t>;</w:t>
            </w:r>
          </w:p>
          <w:p w:rsidR="000E62E1" w:rsidRPr="0040121D" w:rsidP="00050D56" w14:paraId="54925C6F" w14:textId="1CFB6D08">
            <w:pPr>
              <w:ind w:firstLine="741"/>
              <w:jc w:val="both"/>
              <w:rPr>
                <w:rFonts w:ascii="Times New Roman" w:eastAsia="Times New Roman" w:hAnsi="Times New Roman" w:cs="Times New Roman"/>
                <w:noProof/>
                <w:sz w:val="26"/>
                <w:szCs w:val="26"/>
                <w:lang w:eastAsia="lv-LV"/>
              </w:rPr>
            </w:pPr>
            <w:r w:rsidRPr="0040121D">
              <w:rPr>
                <w:rFonts w:ascii="Times New Roman" w:eastAsia="Times New Roman" w:hAnsi="Times New Roman" w:cs="Times New Roman"/>
                <w:noProof/>
                <w:sz w:val="26"/>
                <w:szCs w:val="26"/>
                <w:lang w:eastAsia="lv-LV"/>
              </w:rPr>
              <w:t>-</w:t>
            </w:r>
            <w:r w:rsidR="004C66D3">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par nesamērīgu privātpersonu tiesību ierobežošanu, jo attiecīg</w:t>
            </w:r>
            <w:r w:rsidRPr="0040121D" w:rsidR="003A4D4F">
              <w:rPr>
                <w:rFonts w:ascii="Times New Roman" w:eastAsia="Times New Roman" w:hAnsi="Times New Roman" w:cs="Times New Roman"/>
                <w:noProof/>
                <w:sz w:val="26"/>
                <w:szCs w:val="26"/>
                <w:lang w:eastAsia="lv-LV"/>
              </w:rPr>
              <w:t>ā</w:t>
            </w:r>
            <w:r w:rsidRPr="0040121D">
              <w:rPr>
                <w:rFonts w:ascii="Times New Roman" w:eastAsia="Times New Roman" w:hAnsi="Times New Roman" w:cs="Times New Roman"/>
                <w:noProof/>
                <w:sz w:val="26"/>
                <w:szCs w:val="26"/>
                <w:lang w:eastAsia="lv-LV"/>
              </w:rPr>
              <w:t xml:space="preserve"> jom</w:t>
            </w:r>
            <w:r w:rsidRPr="0040121D" w:rsidR="003A4D4F">
              <w:rPr>
                <w:rFonts w:ascii="Times New Roman" w:eastAsia="Times New Roman" w:hAnsi="Times New Roman" w:cs="Times New Roman"/>
                <w:noProof/>
                <w:sz w:val="26"/>
                <w:szCs w:val="26"/>
                <w:lang w:eastAsia="lv-LV"/>
              </w:rPr>
              <w:t>a</w:t>
            </w:r>
            <w:r w:rsidRPr="0040121D">
              <w:rPr>
                <w:rFonts w:ascii="Times New Roman" w:eastAsia="Times New Roman" w:hAnsi="Times New Roman" w:cs="Times New Roman"/>
                <w:noProof/>
                <w:sz w:val="26"/>
                <w:szCs w:val="26"/>
                <w:lang w:eastAsia="lv-LV"/>
              </w:rPr>
              <w:t xml:space="preserve"> tiek regulēta arī pašreiz ar Rīgas domes 2019.</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gada 18.</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decembra saistošiem noteikumiem Nr.</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 xml:space="preserve">97 “Par gaisa piesārņojuma teritoriālo zonējumu”. Ieguvumi sabiedrībai kopumā ir noteikti Rīgas valstspilsētas gaisa kvalitātes uzlabošanas rīcības programmā </w:t>
            </w:r>
            <w:r w:rsidR="004C66D3">
              <w:rPr>
                <w:rFonts w:ascii="Times New Roman" w:eastAsia="Times New Roman" w:hAnsi="Times New Roman" w:cs="Times New Roman"/>
                <w:noProof/>
                <w:sz w:val="26"/>
                <w:szCs w:val="26"/>
                <w:lang w:eastAsia="lv-LV"/>
              </w:rPr>
              <w:br/>
            </w:r>
            <w:r w:rsidRPr="0040121D">
              <w:rPr>
                <w:rFonts w:ascii="Times New Roman" w:eastAsia="Times New Roman" w:hAnsi="Times New Roman" w:cs="Times New Roman"/>
                <w:noProof/>
                <w:sz w:val="26"/>
                <w:szCs w:val="26"/>
                <w:lang w:eastAsia="lv-LV"/>
              </w:rPr>
              <w:t>2021.</w:t>
            </w:r>
            <w:r w:rsidR="00DE2090">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2025.</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gadam un Ilgtspējīgas enerģētikas un klimata plānā 2022</w:t>
            </w:r>
            <w:r w:rsidR="00DE2090">
              <w:rPr>
                <w:rFonts w:ascii="Times New Roman" w:eastAsia="Times New Roman" w:hAnsi="Times New Roman" w:cs="Times New Roman"/>
                <w:noProof/>
                <w:sz w:val="26"/>
                <w:szCs w:val="26"/>
                <w:lang w:eastAsia="lv-LV"/>
              </w:rPr>
              <w:t>.–</w:t>
            </w:r>
            <w:r w:rsidRPr="0040121D">
              <w:rPr>
                <w:rFonts w:ascii="Times New Roman" w:eastAsia="Times New Roman" w:hAnsi="Times New Roman" w:cs="Times New Roman"/>
                <w:noProof/>
                <w:sz w:val="26"/>
                <w:szCs w:val="26"/>
                <w:lang w:eastAsia="lv-LV"/>
              </w:rPr>
              <w:t>2030.</w:t>
            </w:r>
            <w:r w:rsidR="00DE2090">
              <w:rPr>
                <w:rFonts w:ascii="Times New Roman" w:eastAsia="Times New Roman" w:hAnsi="Times New Roman" w:cs="Times New Roman"/>
                <w:noProof/>
                <w:sz w:val="26"/>
                <w:szCs w:val="26"/>
                <w:lang w:eastAsia="lv-LV"/>
              </w:rPr>
              <w:t> </w:t>
            </w:r>
            <w:r w:rsidRPr="0040121D">
              <w:rPr>
                <w:rFonts w:ascii="Times New Roman" w:eastAsia="Times New Roman" w:hAnsi="Times New Roman" w:cs="Times New Roman"/>
                <w:noProof/>
                <w:sz w:val="26"/>
                <w:szCs w:val="26"/>
                <w:lang w:eastAsia="lv-LV"/>
              </w:rPr>
              <w:t>gadam;</w:t>
            </w:r>
          </w:p>
          <w:p w:rsidR="00B40341" w:rsidRPr="0040121D" w:rsidP="00050D56" w14:paraId="68BB47F7" w14:textId="349AB3DA">
            <w:pPr>
              <w:ind w:firstLine="741"/>
              <w:jc w:val="both"/>
              <w:rPr>
                <w:rFonts w:ascii="Times New Roman" w:eastAsia="Times New Roman" w:hAnsi="Times New Roman" w:cs="Times New Roman"/>
                <w:b/>
                <w:bCs/>
                <w:noProof/>
                <w:sz w:val="26"/>
                <w:szCs w:val="26"/>
                <w:lang w:eastAsia="lv-LV"/>
              </w:rPr>
            </w:pPr>
            <w:r w:rsidRPr="0040121D">
              <w:rPr>
                <w:rFonts w:ascii="Times New Roman" w:eastAsia="Times New Roman" w:hAnsi="Times New Roman" w:cs="Times New Roman"/>
                <w:noProof/>
                <w:sz w:val="26"/>
                <w:szCs w:val="26"/>
                <w:lang w:eastAsia="lv-LV"/>
              </w:rPr>
              <w:t>-</w:t>
            </w:r>
            <w:r w:rsidR="004C66D3">
              <w:rPr>
                <w:rFonts w:ascii="Times New Roman" w:eastAsia="Times New Roman" w:hAnsi="Times New Roman" w:cs="Times New Roman"/>
                <w:noProof/>
                <w:sz w:val="26"/>
                <w:szCs w:val="26"/>
                <w:lang w:eastAsia="lv-LV"/>
              </w:rPr>
              <w:t xml:space="preserve"> </w:t>
            </w:r>
            <w:r w:rsidRPr="0040121D">
              <w:rPr>
                <w:rFonts w:ascii="Times New Roman" w:eastAsia="Times New Roman" w:hAnsi="Times New Roman" w:cs="Times New Roman"/>
                <w:noProof/>
                <w:sz w:val="26"/>
                <w:szCs w:val="26"/>
                <w:lang w:eastAsia="lv-LV"/>
              </w:rPr>
              <w:t>par saistošo noteikumu “Par teritoriālajām zonām siltumapgādes veida izvēlei un prasībām siltumapgādes sistēmas iekārtu izvēlei” projekta pavadrakstā iekļauto informāciju, jo tā nav attiecināma uz noteikumu projekta saturu.</w:t>
            </w:r>
            <w:bookmarkEnd w:id="0"/>
          </w:p>
        </w:tc>
      </w:tr>
    </w:tbl>
    <w:p w:rsidR="007752F6" w:rsidP="00F10E25" w14:paraId="06C29EBE" w14:textId="1C21B2C3">
      <w:pPr>
        <w:shd w:val="clear" w:color="auto" w:fill="FFFFFF"/>
        <w:spacing w:after="0" w:line="240" w:lineRule="auto"/>
        <w:rPr>
          <w:rFonts w:ascii="Times New Roman" w:eastAsia="Times New Roman" w:hAnsi="Times New Roman" w:cs="Times New Roman"/>
          <w:b/>
          <w:bCs/>
          <w:noProof/>
          <w:sz w:val="26"/>
          <w:szCs w:val="26"/>
          <w:lang w:eastAsia="lv-LV"/>
        </w:rPr>
      </w:pPr>
    </w:p>
    <w:p w:rsidR="005D6263" w:rsidRPr="0040121D" w:rsidP="00F10E25" w14:paraId="53D39A70" w14:textId="77777777">
      <w:pPr>
        <w:shd w:val="clear" w:color="auto" w:fill="FFFFFF"/>
        <w:spacing w:after="0" w:line="240" w:lineRule="auto"/>
        <w:rPr>
          <w:rFonts w:ascii="Times New Roman" w:eastAsia="Times New Roman" w:hAnsi="Times New Roman" w:cs="Times New Roman"/>
          <w:b/>
          <w:bCs/>
          <w:noProof/>
          <w:sz w:val="26"/>
          <w:szCs w:val="26"/>
          <w:lang w:eastAsia="lv-LV"/>
        </w:rPr>
      </w:pPr>
    </w:p>
    <w:p w:rsidR="00D865F3" w:rsidRPr="0040121D" w:rsidP="00F10E25" w14:paraId="11EFBF71" w14:textId="35900FF1">
      <w:pPr>
        <w:spacing w:after="0" w:line="240" w:lineRule="auto"/>
        <w:rPr>
          <w:rFonts w:ascii="Times New Roman" w:hAnsi="Times New Roman" w:cs="Times New Roman"/>
          <w:noProof/>
          <w:sz w:val="26"/>
          <w:szCs w:val="26"/>
        </w:rPr>
      </w:pPr>
    </w:p>
    <w:p w:rsidR="00FA3E04" w:rsidRPr="0040121D" w:rsidP="00F10E25" w14:paraId="6267B39B" w14:textId="7FDECC5A">
      <w:pPr>
        <w:spacing w:after="0" w:line="240" w:lineRule="auto"/>
        <w:rPr>
          <w:rFonts w:ascii="Times New Roman" w:hAnsi="Times New Roman" w:cs="Times New Roman"/>
          <w:noProof/>
          <w:sz w:val="26"/>
          <w:szCs w:val="26"/>
        </w:rPr>
      </w:pPr>
      <w:r>
        <w:rPr>
          <w:rFonts w:ascii="Times New Roman" w:hAnsi="Times New Roman" w:cs="Times New Roman"/>
          <w:noProof/>
          <w:sz w:val="26"/>
          <w:szCs w:val="26"/>
        </w:rPr>
        <w:t>Rīgas domes priekšsēdētājs</w:t>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t>V. Ķirsis</w:t>
      </w:r>
    </w:p>
    <w:sectPr w:rsidSect="00965DE1">
      <w:headerReference w:type="default" r:id="rId5"/>
      <w:footerReference w:type="default" r:id="rId6"/>
      <w:footerReference w:type="first" r:id="rId7"/>
      <w:pgSz w:w="11906" w:h="16838"/>
      <w:pgMar w:top="0" w:right="849" w:bottom="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elektronisko parakstu (bez droša e-paraksta)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0561902"/>
      <w:docPartObj>
        <w:docPartGallery w:val="Page Numbers (Top of Page)"/>
        <w:docPartUnique/>
      </w:docPartObj>
    </w:sdtPr>
    <w:sdtEndPr>
      <w:rPr>
        <w:rFonts w:ascii="Times New Roman" w:hAnsi="Times New Roman" w:cs="Times New Roman"/>
        <w:sz w:val="26"/>
        <w:szCs w:val="26"/>
      </w:rPr>
    </w:sdtEndPr>
    <w:sdtContent>
      <w:p w:rsidR="00464AA1" w:rsidRPr="00464AA1" w14:paraId="226AE090" w14:textId="1E0A98AC">
        <w:pPr>
          <w:pStyle w:val="Header"/>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rsidR="00464AA1" w14:paraId="18EF6D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4C7F2C"/>
    <w:multiLevelType w:val="hybridMultilevel"/>
    <w:tmpl w:val="10E0C2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E5A0C1E"/>
    <w:multiLevelType w:val="hybridMultilevel"/>
    <w:tmpl w:val="20B2C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1334406">
    <w:abstractNumId w:val="1"/>
  </w:num>
  <w:num w:numId="2" w16cid:durableId="48798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0031A"/>
    <w:rsid w:val="000421BF"/>
    <w:rsid w:val="00050D56"/>
    <w:rsid w:val="000E1EF9"/>
    <w:rsid w:val="000E62E1"/>
    <w:rsid w:val="000F3F94"/>
    <w:rsid w:val="001A4A24"/>
    <w:rsid w:val="001A52ED"/>
    <w:rsid w:val="001F7C93"/>
    <w:rsid w:val="00220936"/>
    <w:rsid w:val="00233931"/>
    <w:rsid w:val="00271D86"/>
    <w:rsid w:val="002F56BC"/>
    <w:rsid w:val="00303F7E"/>
    <w:rsid w:val="00331EC3"/>
    <w:rsid w:val="003361EC"/>
    <w:rsid w:val="003537A7"/>
    <w:rsid w:val="00365569"/>
    <w:rsid w:val="003954F5"/>
    <w:rsid w:val="003A4D4F"/>
    <w:rsid w:val="003C72EA"/>
    <w:rsid w:val="003D1D7D"/>
    <w:rsid w:val="003E4FF0"/>
    <w:rsid w:val="0040121D"/>
    <w:rsid w:val="00444237"/>
    <w:rsid w:val="00464AA1"/>
    <w:rsid w:val="004953FB"/>
    <w:rsid w:val="004B0608"/>
    <w:rsid w:val="004C66D3"/>
    <w:rsid w:val="004E17DC"/>
    <w:rsid w:val="004E403B"/>
    <w:rsid w:val="004E582F"/>
    <w:rsid w:val="00533824"/>
    <w:rsid w:val="005837DF"/>
    <w:rsid w:val="00594FC6"/>
    <w:rsid w:val="005A19FA"/>
    <w:rsid w:val="005A7BE3"/>
    <w:rsid w:val="005B16A7"/>
    <w:rsid w:val="005D6263"/>
    <w:rsid w:val="00641B27"/>
    <w:rsid w:val="006A4A02"/>
    <w:rsid w:val="006C7834"/>
    <w:rsid w:val="006F1679"/>
    <w:rsid w:val="006F798B"/>
    <w:rsid w:val="00751899"/>
    <w:rsid w:val="007752F6"/>
    <w:rsid w:val="007F629A"/>
    <w:rsid w:val="008141C9"/>
    <w:rsid w:val="00824C30"/>
    <w:rsid w:val="0087747B"/>
    <w:rsid w:val="00893322"/>
    <w:rsid w:val="008A7C77"/>
    <w:rsid w:val="008C5041"/>
    <w:rsid w:val="008D5D9A"/>
    <w:rsid w:val="008F596B"/>
    <w:rsid w:val="00953B2D"/>
    <w:rsid w:val="00965DE1"/>
    <w:rsid w:val="00975BC3"/>
    <w:rsid w:val="009A2F59"/>
    <w:rsid w:val="009C1D24"/>
    <w:rsid w:val="009D02DB"/>
    <w:rsid w:val="009D76E9"/>
    <w:rsid w:val="009E3C53"/>
    <w:rsid w:val="00A1070E"/>
    <w:rsid w:val="00A37C34"/>
    <w:rsid w:val="00AD12C9"/>
    <w:rsid w:val="00AD7264"/>
    <w:rsid w:val="00B40341"/>
    <w:rsid w:val="00BB0CF9"/>
    <w:rsid w:val="00C079EC"/>
    <w:rsid w:val="00C27C55"/>
    <w:rsid w:val="00C37870"/>
    <w:rsid w:val="00C80C1B"/>
    <w:rsid w:val="00CA231E"/>
    <w:rsid w:val="00CA41D7"/>
    <w:rsid w:val="00CD5B22"/>
    <w:rsid w:val="00D0106E"/>
    <w:rsid w:val="00D07E73"/>
    <w:rsid w:val="00D865F3"/>
    <w:rsid w:val="00DE2090"/>
    <w:rsid w:val="00E01EC4"/>
    <w:rsid w:val="00E12FC5"/>
    <w:rsid w:val="00E35A67"/>
    <w:rsid w:val="00E4791C"/>
    <w:rsid w:val="00EA0005"/>
    <w:rsid w:val="00EB6459"/>
    <w:rsid w:val="00EF0384"/>
    <w:rsid w:val="00F10E25"/>
    <w:rsid w:val="00F80BCA"/>
    <w:rsid w:val="00F873D4"/>
    <w:rsid w:val="00F92E82"/>
    <w:rsid w:val="00F931E7"/>
    <w:rsid w:val="00FA3E04"/>
    <w:rsid w:val="00FF3C8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2F6"/>
    <w:pPr>
      <w:ind w:left="720"/>
      <w:contextualSpacing/>
    </w:pPr>
  </w:style>
  <w:style w:type="paragraph" w:styleId="Header">
    <w:name w:val="header"/>
    <w:basedOn w:val="Normal"/>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64AA1"/>
  </w:style>
  <w:style w:type="paragraph" w:styleId="Footer">
    <w:name w:val="footer"/>
    <w:basedOn w:val="Normal"/>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64AA1"/>
  </w:style>
  <w:style w:type="character" w:styleId="Hyperlink">
    <w:name w:val="Hyperlink"/>
    <w:basedOn w:val="DefaultParagraphFont"/>
    <w:uiPriority w:val="99"/>
    <w:unhideWhenUsed/>
    <w:rsid w:val="00B40341"/>
    <w:rPr>
      <w:color w:val="0563C1" w:themeColor="hyperlink"/>
      <w:u w:val="single"/>
    </w:rPr>
  </w:style>
  <w:style w:type="paragraph" w:styleId="Revision">
    <w:name w:val="Revision"/>
    <w:hidden/>
    <w:uiPriority w:val="99"/>
    <w:semiHidden/>
    <w:rsid w:val="005B1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iga.l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10343</Words>
  <Characters>5897</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Evija Reinika</cp:lastModifiedBy>
  <cp:revision>56</cp:revision>
  <dcterms:created xsi:type="dcterms:W3CDTF">2023-02-24T13:01:00Z</dcterms:created>
  <dcterms:modified xsi:type="dcterms:W3CDTF">2024-01-17T06:24:00Z</dcterms:modified>
</cp:coreProperties>
</file>