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5B55C" w14:textId="77777777" w:rsidR="004935EC" w:rsidRPr="00595378" w:rsidRDefault="004935EC" w:rsidP="004935EC">
      <w:pPr>
        <w:spacing w:line="240" w:lineRule="auto"/>
        <w:jc w:val="center"/>
        <w:rPr>
          <w:rFonts w:cs="Times New Roman"/>
          <w:b/>
          <w:noProof/>
          <w:sz w:val="26"/>
          <w:szCs w:val="26"/>
        </w:rPr>
      </w:pPr>
      <w:bookmarkStart w:id="0" w:name="_Hlk36634929"/>
      <w:r w:rsidRPr="00595378">
        <w:rPr>
          <w:rFonts w:cs="Times New Roman"/>
          <w:b/>
          <w:noProof/>
          <w:sz w:val="26"/>
          <w:szCs w:val="26"/>
        </w:rPr>
        <w:t xml:space="preserve">Paskaidrojuma raksts </w:t>
      </w:r>
    </w:p>
    <w:p w14:paraId="751B750B" w14:textId="09D7A9D1" w:rsidR="004935EC" w:rsidRPr="00595378" w:rsidRDefault="004935EC" w:rsidP="004935EC">
      <w:pPr>
        <w:spacing w:line="240" w:lineRule="auto"/>
        <w:jc w:val="center"/>
        <w:rPr>
          <w:rFonts w:cs="Times New Roman"/>
          <w:b/>
          <w:bCs/>
          <w:noProof/>
          <w:sz w:val="26"/>
          <w:szCs w:val="26"/>
        </w:rPr>
      </w:pPr>
      <w:r w:rsidRPr="00595378">
        <w:rPr>
          <w:rFonts w:cs="Times New Roman"/>
          <w:b/>
          <w:bCs/>
          <w:noProof/>
          <w:sz w:val="26"/>
          <w:szCs w:val="26"/>
        </w:rPr>
        <w:t>Rīgas domes 202</w:t>
      </w:r>
      <w:r w:rsidR="00FF1901">
        <w:rPr>
          <w:rFonts w:cs="Times New Roman"/>
          <w:b/>
          <w:bCs/>
          <w:noProof/>
          <w:sz w:val="26"/>
          <w:szCs w:val="26"/>
        </w:rPr>
        <w:t>4</w:t>
      </w:r>
      <w:r w:rsidRPr="00595378">
        <w:rPr>
          <w:rFonts w:cs="Times New Roman"/>
          <w:b/>
          <w:bCs/>
          <w:noProof/>
          <w:sz w:val="26"/>
          <w:szCs w:val="26"/>
        </w:rPr>
        <w:t xml:space="preserve">. gada </w:t>
      </w:r>
      <w:r w:rsidRPr="00595378">
        <w:rPr>
          <w:rFonts w:cs="Times New Roman"/>
          <w:b/>
          <w:bCs/>
          <w:noProof/>
          <w:sz w:val="26"/>
          <w:szCs w:val="26"/>
        </w:rPr>
        <w:softHyphen/>
        <w:t>__. ________ saistošajiem noteikumiem Nr. </w:t>
      </w:r>
      <w:r w:rsidR="001760EE">
        <w:rPr>
          <w:rFonts w:cs="Times New Roman"/>
          <w:b/>
          <w:bCs/>
          <w:noProof/>
          <w:sz w:val="26"/>
          <w:szCs w:val="26"/>
        </w:rPr>
        <w:t>_____________</w:t>
      </w:r>
      <w:r w:rsidRPr="00595378">
        <w:rPr>
          <w:rFonts w:cs="Times New Roman"/>
          <w:b/>
          <w:bCs/>
          <w:noProof/>
          <w:sz w:val="26"/>
          <w:szCs w:val="26"/>
        </w:rPr>
        <w:t xml:space="preserve"> </w:t>
      </w:r>
    </w:p>
    <w:p w14:paraId="2F661433" w14:textId="200F30AD" w:rsidR="00580FCB" w:rsidRPr="00595378" w:rsidRDefault="00580FCB" w:rsidP="000220BA">
      <w:pPr>
        <w:spacing w:line="240" w:lineRule="auto"/>
        <w:jc w:val="center"/>
        <w:rPr>
          <w:rFonts w:eastAsia="Times New Roman" w:cs="Times New Roman"/>
          <w:b/>
          <w:bCs/>
          <w:sz w:val="26"/>
          <w:szCs w:val="26"/>
        </w:rPr>
      </w:pPr>
      <w:r w:rsidRPr="00595378">
        <w:rPr>
          <w:rFonts w:eastAsia="Times New Roman" w:cs="Times New Roman"/>
          <w:b/>
          <w:bCs/>
          <w:sz w:val="26"/>
          <w:szCs w:val="26"/>
        </w:rPr>
        <w:t>“</w:t>
      </w:r>
      <w:bookmarkEnd w:id="0"/>
      <w:r w:rsidR="001760EE" w:rsidRPr="009564B6">
        <w:rPr>
          <w:rFonts w:eastAsia="Times New Roman" w:cs="Times New Roman"/>
          <w:b/>
          <w:sz w:val="26"/>
          <w:szCs w:val="26"/>
          <w:lang w:eastAsia="lv-LV"/>
        </w:rPr>
        <w:t xml:space="preserve">Par </w:t>
      </w:r>
      <w:bookmarkStart w:id="1" w:name="_Hlk162960417"/>
      <w:r w:rsidR="001760EE" w:rsidRPr="009564B6">
        <w:rPr>
          <w:rFonts w:eastAsia="Times New Roman" w:cs="Times New Roman"/>
          <w:b/>
          <w:sz w:val="26"/>
          <w:szCs w:val="26"/>
          <w:lang w:eastAsia="lv-LV"/>
        </w:rPr>
        <w:t xml:space="preserve">ielu un laukumu nosaukuma zīmju, ēku, telpu grupu numura zīmju un virziena rādītāju uz infrastruktūras, kultūras vai tūrisma objektiem </w:t>
      </w:r>
      <w:bookmarkEnd w:id="1"/>
      <w:r w:rsidR="001760EE" w:rsidRPr="009564B6">
        <w:rPr>
          <w:rFonts w:eastAsia="Times New Roman" w:cs="Times New Roman"/>
          <w:b/>
          <w:sz w:val="26"/>
          <w:szCs w:val="26"/>
          <w:lang w:eastAsia="lv-LV"/>
        </w:rPr>
        <w:t>izvietošanas kārtību Rīgas pilsētā</w:t>
      </w:r>
      <w:r w:rsidRPr="00595378">
        <w:rPr>
          <w:rFonts w:eastAsia="Times New Roman" w:cs="Times New Roman"/>
          <w:b/>
          <w:bCs/>
          <w:sz w:val="26"/>
          <w:szCs w:val="26"/>
        </w:rPr>
        <w:t>”</w:t>
      </w:r>
    </w:p>
    <w:p w14:paraId="7A21C270" w14:textId="77777777" w:rsidR="00580FCB" w:rsidRPr="00595378" w:rsidRDefault="00580FCB" w:rsidP="000220BA">
      <w:pPr>
        <w:shd w:val="clear" w:color="auto" w:fill="FFFFFF"/>
        <w:spacing w:line="240" w:lineRule="auto"/>
        <w:jc w:val="center"/>
        <w:rPr>
          <w:rFonts w:eastAsia="Times New Roman" w:cs="Times New Roman"/>
          <w:b/>
          <w:bCs/>
          <w:sz w:val="26"/>
          <w:szCs w:val="26"/>
          <w:lang w:eastAsia="lv-LV"/>
        </w:rPr>
      </w:pPr>
    </w:p>
    <w:tbl>
      <w:tblPr>
        <w:tblStyle w:val="Reatabula"/>
        <w:tblW w:w="0" w:type="auto"/>
        <w:tblLook w:val="04A0" w:firstRow="1" w:lastRow="0" w:firstColumn="1" w:lastColumn="0" w:noHBand="0" w:noVBand="1"/>
      </w:tblPr>
      <w:tblGrid>
        <w:gridCol w:w="8296"/>
      </w:tblGrid>
      <w:tr w:rsidR="00595378" w:rsidRPr="00595378" w14:paraId="64FCC890" w14:textId="77777777" w:rsidTr="00A15256">
        <w:trPr>
          <w:trHeight w:val="654"/>
        </w:trPr>
        <w:tc>
          <w:tcPr>
            <w:tcW w:w="9247" w:type="dxa"/>
            <w:shd w:val="clear" w:color="auto" w:fill="auto"/>
          </w:tcPr>
          <w:p w14:paraId="6F3DF8A4" w14:textId="5283ACE7" w:rsidR="00580FCB" w:rsidRPr="00CD0B80" w:rsidRDefault="00580FCB" w:rsidP="00CD0B80">
            <w:pPr>
              <w:pStyle w:val="Sarakstarindkopa"/>
              <w:numPr>
                <w:ilvl w:val="0"/>
                <w:numId w:val="1"/>
              </w:numPr>
              <w:shd w:val="clear" w:color="auto" w:fill="FFFFFF"/>
              <w:jc w:val="both"/>
              <w:rPr>
                <w:rFonts w:eastAsia="Times New Roman" w:cs="Times New Roman"/>
                <w:b/>
                <w:bCs/>
                <w:sz w:val="26"/>
                <w:szCs w:val="26"/>
                <w:lang w:eastAsia="lv-LV"/>
              </w:rPr>
            </w:pPr>
            <w:r w:rsidRPr="00CD0B80">
              <w:rPr>
                <w:rFonts w:eastAsia="Times New Roman" w:cs="Times New Roman"/>
                <w:b/>
                <w:bCs/>
                <w:sz w:val="26"/>
                <w:szCs w:val="26"/>
                <w:lang w:eastAsia="lv-LV"/>
              </w:rPr>
              <w:t>Mērķi</w:t>
            </w:r>
            <w:r w:rsidR="001760EE">
              <w:rPr>
                <w:rFonts w:eastAsia="Times New Roman" w:cs="Times New Roman"/>
                <w:b/>
                <w:bCs/>
                <w:sz w:val="26"/>
                <w:szCs w:val="26"/>
                <w:lang w:eastAsia="lv-LV"/>
              </w:rPr>
              <w:t>s</w:t>
            </w:r>
            <w:r w:rsidRPr="00CD0B80">
              <w:rPr>
                <w:rFonts w:eastAsia="Times New Roman" w:cs="Times New Roman"/>
                <w:b/>
                <w:bCs/>
                <w:sz w:val="26"/>
                <w:szCs w:val="26"/>
                <w:lang w:eastAsia="lv-LV"/>
              </w:rPr>
              <w:t xml:space="preserve"> un nepieciešamības pamatojums</w:t>
            </w:r>
          </w:p>
          <w:p w14:paraId="513FAFFC" w14:textId="08AFFAC8" w:rsidR="007A1A69" w:rsidRDefault="007A1A69" w:rsidP="00595378">
            <w:pPr>
              <w:ind w:right="102"/>
              <w:jc w:val="both"/>
              <w:rPr>
                <w:sz w:val="26"/>
                <w:szCs w:val="26"/>
              </w:rPr>
            </w:pPr>
            <w:r>
              <w:rPr>
                <w:sz w:val="26"/>
                <w:szCs w:val="26"/>
              </w:rPr>
              <w:t xml:space="preserve">Saistošie noteikumi nosaka kārtību, </w:t>
            </w:r>
            <w:r w:rsidRPr="009564B6">
              <w:rPr>
                <w:rFonts w:eastAsia="Times New Roman" w:cs="Times New Roman"/>
                <w:noProof/>
                <w:sz w:val="26"/>
                <w:szCs w:val="26"/>
              </w:rPr>
              <w:t>kādā izvieto ielu un laukumu nosaukuma zīmes, ēku, telpu grupu numura zīmes un virziena rādītājus uz infrastruktūras, kultūras vai tūrisma objektiem Rīgas valstspilsētas pašvaldības</w:t>
            </w:r>
            <w:r>
              <w:rPr>
                <w:rFonts w:eastAsia="Times New Roman" w:cs="Times New Roman"/>
                <w:noProof/>
                <w:sz w:val="26"/>
                <w:szCs w:val="26"/>
              </w:rPr>
              <w:t xml:space="preserve"> (turpmāk – Pašvaldības)</w:t>
            </w:r>
            <w:r w:rsidRPr="009564B6">
              <w:rPr>
                <w:rFonts w:eastAsia="Times New Roman" w:cs="Times New Roman"/>
                <w:noProof/>
                <w:sz w:val="26"/>
                <w:szCs w:val="26"/>
              </w:rPr>
              <w:t xml:space="preserve"> administratīvajā teritorijā</w:t>
            </w:r>
            <w:r w:rsidR="000B6C6C" w:rsidRPr="000B6C6C">
              <w:rPr>
                <w:rFonts w:eastAsia="Times New Roman" w:cs="Times New Roman"/>
                <w:noProof/>
                <w:sz w:val="26"/>
                <w:szCs w:val="26"/>
              </w:rPr>
              <w:t>, tādējādi tiek nodrošināta adresācijas objekta atrašanās vietas ātr</w:t>
            </w:r>
            <w:r w:rsidR="004C4EF5">
              <w:rPr>
                <w:rFonts w:eastAsia="Times New Roman" w:cs="Times New Roman"/>
                <w:noProof/>
                <w:sz w:val="26"/>
                <w:szCs w:val="26"/>
              </w:rPr>
              <w:t>a</w:t>
            </w:r>
            <w:r w:rsidR="000B6C6C" w:rsidRPr="000B6C6C">
              <w:rPr>
                <w:rFonts w:eastAsia="Times New Roman" w:cs="Times New Roman"/>
                <w:noProof/>
                <w:sz w:val="26"/>
                <w:szCs w:val="26"/>
              </w:rPr>
              <w:t xml:space="preserve"> </w:t>
            </w:r>
            <w:r w:rsidR="004C4EF5">
              <w:rPr>
                <w:rFonts w:eastAsia="Times New Roman" w:cs="Times New Roman"/>
                <w:noProof/>
                <w:sz w:val="26"/>
                <w:szCs w:val="26"/>
              </w:rPr>
              <w:t>identificēšana</w:t>
            </w:r>
            <w:r w:rsidR="000B6C6C" w:rsidRPr="000B6C6C">
              <w:rPr>
                <w:rFonts w:eastAsia="Times New Roman" w:cs="Times New Roman"/>
                <w:noProof/>
                <w:sz w:val="26"/>
                <w:szCs w:val="26"/>
              </w:rPr>
              <w:t xml:space="preserve"> un vienots vizuālais tēls</w:t>
            </w:r>
            <w:r w:rsidR="004C4EF5">
              <w:rPr>
                <w:rFonts w:eastAsia="Times New Roman" w:cs="Times New Roman"/>
                <w:noProof/>
                <w:sz w:val="26"/>
                <w:szCs w:val="26"/>
              </w:rPr>
              <w:t xml:space="preserve"> Pašvaldības teritorijas labiekārtošanai</w:t>
            </w:r>
            <w:r w:rsidR="000B6C6C" w:rsidRPr="000B6C6C">
              <w:rPr>
                <w:rFonts w:eastAsia="Times New Roman" w:cs="Times New Roman"/>
                <w:noProof/>
                <w:sz w:val="26"/>
                <w:szCs w:val="26"/>
              </w:rPr>
              <w:t>.</w:t>
            </w:r>
          </w:p>
          <w:p w14:paraId="4DDAFBDA" w14:textId="1E86B573" w:rsidR="00580FCB" w:rsidRPr="00852A2F" w:rsidRDefault="00852A2F" w:rsidP="00595378">
            <w:pPr>
              <w:ind w:right="102"/>
              <w:jc w:val="both"/>
              <w:rPr>
                <w:rFonts w:eastAsia="Times New Roman" w:cs="Times New Roman"/>
                <w:b/>
                <w:bCs/>
                <w:sz w:val="26"/>
                <w:szCs w:val="26"/>
                <w:lang w:eastAsia="lv-LV"/>
              </w:rPr>
            </w:pPr>
            <w:r w:rsidRPr="00852A2F">
              <w:rPr>
                <w:sz w:val="26"/>
                <w:szCs w:val="26"/>
              </w:rPr>
              <w:t xml:space="preserve">Šobrīd spēkā ir </w:t>
            </w:r>
            <w:r>
              <w:rPr>
                <w:sz w:val="26"/>
                <w:szCs w:val="26"/>
              </w:rPr>
              <w:t>Rīgas</w:t>
            </w:r>
            <w:r w:rsidRPr="00852A2F">
              <w:rPr>
                <w:sz w:val="26"/>
                <w:szCs w:val="26"/>
              </w:rPr>
              <w:t xml:space="preserve"> domes 20</w:t>
            </w:r>
            <w:r>
              <w:rPr>
                <w:sz w:val="26"/>
                <w:szCs w:val="26"/>
              </w:rPr>
              <w:t>13</w:t>
            </w:r>
            <w:r w:rsidRPr="00852A2F">
              <w:rPr>
                <w:sz w:val="26"/>
                <w:szCs w:val="26"/>
              </w:rPr>
              <w:t>. gada 2</w:t>
            </w:r>
            <w:r>
              <w:rPr>
                <w:sz w:val="26"/>
                <w:szCs w:val="26"/>
              </w:rPr>
              <w:t>2</w:t>
            </w:r>
            <w:r w:rsidRPr="00852A2F">
              <w:rPr>
                <w:sz w:val="26"/>
                <w:szCs w:val="26"/>
              </w:rPr>
              <w:t xml:space="preserve">. </w:t>
            </w:r>
            <w:r>
              <w:rPr>
                <w:sz w:val="26"/>
                <w:szCs w:val="26"/>
              </w:rPr>
              <w:t>oktobra</w:t>
            </w:r>
            <w:r w:rsidRPr="00852A2F">
              <w:rPr>
                <w:sz w:val="26"/>
                <w:szCs w:val="26"/>
              </w:rPr>
              <w:t xml:space="preserve"> saistošie noteikumi Nr.</w:t>
            </w:r>
            <w:r>
              <w:rPr>
                <w:sz w:val="26"/>
                <w:szCs w:val="26"/>
              </w:rPr>
              <w:t> 62</w:t>
            </w:r>
            <w:r w:rsidRPr="00852A2F">
              <w:rPr>
                <w:sz w:val="26"/>
                <w:szCs w:val="26"/>
              </w:rPr>
              <w:t xml:space="preserve"> "Par ielu un laukumu nosaukuma zīmju, ēku, telpu grupu numura zīmju un virziena rādītāju uz infrastruktūras, kultūras vai tūrisma objektiem izvietošanas kārtību Rīgas pilsētā". Pašvaldību likuma Pārejas noteikumu 6.</w:t>
            </w:r>
            <w:r>
              <w:rPr>
                <w:sz w:val="26"/>
                <w:szCs w:val="26"/>
              </w:rPr>
              <w:t> </w:t>
            </w:r>
            <w:r w:rsidRPr="00852A2F">
              <w:rPr>
                <w:sz w:val="26"/>
                <w:szCs w:val="26"/>
              </w:rPr>
              <w:t>punkts nosaka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w:t>
            </w:r>
            <w:r>
              <w:rPr>
                <w:sz w:val="26"/>
                <w:szCs w:val="26"/>
              </w:rPr>
              <w:t> </w:t>
            </w:r>
            <w:r w:rsidRPr="00852A2F">
              <w:rPr>
                <w:sz w:val="26"/>
                <w:szCs w:val="26"/>
              </w:rPr>
              <w:t>gada 30.</w:t>
            </w:r>
            <w:r>
              <w:rPr>
                <w:sz w:val="26"/>
                <w:szCs w:val="26"/>
              </w:rPr>
              <w:t> </w:t>
            </w:r>
            <w:r w:rsidRPr="00852A2F">
              <w:rPr>
                <w:sz w:val="26"/>
                <w:szCs w:val="26"/>
              </w:rPr>
              <w:t xml:space="preserve">jūnijam piemērojami uz likuma "Par pašvaldībām" normu pamata izdotie saistošie noteikumi, ciktāl tie nav pretrunā ar šo likumu." Līdz ar to ir nepieciešams pieņemt jaunus saistošos noteikumus, kas nosaka </w:t>
            </w:r>
            <w:r w:rsidR="007A1A69" w:rsidRPr="007A1A69">
              <w:rPr>
                <w:sz w:val="26"/>
                <w:szCs w:val="26"/>
              </w:rPr>
              <w:t>ielu un laukumu nosaukuma zīmju, ēku, telpu grupu numura zīmju un virziena rādītāju uz infrastruktūras, kultūras vai tūrisma objektiem</w:t>
            </w:r>
            <w:r w:rsidRPr="00852A2F">
              <w:rPr>
                <w:sz w:val="26"/>
                <w:szCs w:val="26"/>
              </w:rPr>
              <w:t xml:space="preserve"> noformēšanas un izvietošanas kārtību </w:t>
            </w:r>
            <w:r w:rsidR="007A1A69">
              <w:rPr>
                <w:sz w:val="26"/>
                <w:szCs w:val="26"/>
              </w:rPr>
              <w:t>Pašvaldībā</w:t>
            </w:r>
            <w:r w:rsidRPr="00852A2F">
              <w:rPr>
                <w:sz w:val="26"/>
                <w:szCs w:val="26"/>
              </w:rPr>
              <w:t>.</w:t>
            </w:r>
          </w:p>
        </w:tc>
      </w:tr>
      <w:tr w:rsidR="00595378" w:rsidRPr="00595378" w14:paraId="1416D9B4" w14:textId="77777777" w:rsidTr="00A15256">
        <w:tc>
          <w:tcPr>
            <w:tcW w:w="9247" w:type="dxa"/>
          </w:tcPr>
          <w:p w14:paraId="50A72B81" w14:textId="77777777" w:rsidR="00580FCB" w:rsidRPr="00595378" w:rsidRDefault="00580FCB" w:rsidP="000220BA">
            <w:pPr>
              <w:shd w:val="clear" w:color="auto" w:fill="FFFFFF"/>
              <w:jc w:val="both"/>
              <w:rPr>
                <w:rFonts w:eastAsia="Times New Roman" w:cs="Times New Roman"/>
                <w:b/>
                <w:bCs/>
                <w:sz w:val="26"/>
                <w:szCs w:val="26"/>
                <w:lang w:eastAsia="lv-LV"/>
              </w:rPr>
            </w:pPr>
            <w:r w:rsidRPr="00595378">
              <w:rPr>
                <w:rFonts w:eastAsia="Times New Roman" w:cs="Times New Roman"/>
                <w:b/>
                <w:bCs/>
                <w:sz w:val="26"/>
                <w:szCs w:val="26"/>
                <w:lang w:eastAsia="lv-LV"/>
              </w:rPr>
              <w:t>2. Fiskālā ietekme uz pašvaldības budžetu, iekļaujot attiecīgus aprēķinus</w:t>
            </w:r>
          </w:p>
          <w:p w14:paraId="34D96C27" w14:textId="3BEB4EFA" w:rsidR="00531FF6" w:rsidRPr="00531FF6" w:rsidRDefault="00580FCB" w:rsidP="00AB33A9">
            <w:pPr>
              <w:shd w:val="clear" w:color="auto" w:fill="FFFFFF"/>
              <w:jc w:val="both"/>
              <w:rPr>
                <w:rFonts w:eastAsia="Times New Roman" w:cs="Times New Roman"/>
                <w:noProof/>
                <w:sz w:val="26"/>
                <w:szCs w:val="26"/>
              </w:rPr>
            </w:pPr>
            <w:r w:rsidRPr="00595378">
              <w:rPr>
                <w:rFonts w:eastAsia="Times New Roman" w:cs="Times New Roman"/>
                <w:noProof/>
                <w:sz w:val="26"/>
                <w:szCs w:val="26"/>
              </w:rPr>
              <w:t>Ietekmes uz pašvaldības budžetu nav</w:t>
            </w:r>
            <w:r w:rsidR="00FF1901">
              <w:rPr>
                <w:rFonts w:eastAsia="Times New Roman" w:cs="Times New Roman"/>
                <w:noProof/>
                <w:sz w:val="26"/>
                <w:szCs w:val="26"/>
              </w:rPr>
              <w:t>, proti, saglabājas esošā</w:t>
            </w:r>
            <w:r w:rsidR="00531FF6">
              <w:rPr>
                <w:rFonts w:eastAsia="Times New Roman" w:cs="Times New Roman"/>
                <w:noProof/>
                <w:sz w:val="26"/>
                <w:szCs w:val="26"/>
              </w:rPr>
              <w:t xml:space="preserve"> </w:t>
            </w:r>
            <w:r w:rsidR="00531FF6" w:rsidRPr="00531FF6">
              <w:rPr>
                <w:rFonts w:eastAsia="Times New Roman" w:cs="Times New Roman"/>
                <w:noProof/>
                <w:sz w:val="26"/>
                <w:szCs w:val="26"/>
              </w:rPr>
              <w:t>plānotā budžeta ietvaros</w:t>
            </w:r>
            <w:r w:rsidR="00531FF6">
              <w:rPr>
                <w:rFonts w:eastAsia="Times New Roman" w:cs="Times New Roman"/>
                <w:noProof/>
                <w:sz w:val="26"/>
                <w:szCs w:val="26"/>
              </w:rPr>
              <w:t xml:space="preserve">. </w:t>
            </w:r>
            <w:r w:rsidR="00531FF6" w:rsidRPr="00531FF6">
              <w:rPr>
                <w:rFonts w:eastAsia="Times New Roman" w:cs="Times New Roman"/>
                <w:sz w:val="26"/>
                <w:szCs w:val="26"/>
                <w:lang w:eastAsia="lv-LV"/>
              </w:rPr>
              <w:t>Saistošo noteikumu īstenošana neietekmēs pašvaldībai pieejamos cilvēkresursus</w:t>
            </w:r>
            <w:r w:rsidR="00531FF6">
              <w:rPr>
                <w:rFonts w:eastAsia="Times New Roman" w:cs="Times New Roman"/>
                <w:sz w:val="26"/>
                <w:szCs w:val="26"/>
                <w:lang w:eastAsia="lv-LV"/>
              </w:rPr>
              <w:t xml:space="preserve">, </w:t>
            </w:r>
            <w:r w:rsidR="00531FF6" w:rsidRPr="00531FF6">
              <w:rPr>
                <w:rFonts w:eastAsia="Times New Roman" w:cs="Times New Roman"/>
                <w:sz w:val="26"/>
                <w:szCs w:val="26"/>
                <w:lang w:eastAsia="lv-LV"/>
              </w:rPr>
              <w:t>pali</w:t>
            </w:r>
            <w:r w:rsidR="00531FF6">
              <w:rPr>
                <w:rFonts w:eastAsia="Times New Roman" w:cs="Times New Roman"/>
                <w:sz w:val="26"/>
                <w:szCs w:val="26"/>
                <w:lang w:eastAsia="lv-LV"/>
              </w:rPr>
              <w:t>ks</w:t>
            </w:r>
            <w:r w:rsidR="00531FF6" w:rsidRPr="00531FF6">
              <w:rPr>
                <w:rFonts w:eastAsia="Times New Roman" w:cs="Times New Roman"/>
                <w:sz w:val="26"/>
                <w:szCs w:val="26"/>
                <w:lang w:eastAsia="lv-LV"/>
              </w:rPr>
              <w:t xml:space="preserve"> spēkā līdzšinējie iesaistītie resursi.</w:t>
            </w:r>
          </w:p>
        </w:tc>
      </w:tr>
      <w:tr w:rsidR="00595378" w:rsidRPr="00595378" w14:paraId="6A6E8AB0" w14:textId="77777777" w:rsidTr="00A15256">
        <w:tc>
          <w:tcPr>
            <w:tcW w:w="9247" w:type="dxa"/>
          </w:tcPr>
          <w:p w14:paraId="3B4132C8" w14:textId="09506193" w:rsidR="000042C4" w:rsidRDefault="00580FCB" w:rsidP="000042C4">
            <w:pPr>
              <w:shd w:val="clear" w:color="auto" w:fill="FFFFFF"/>
              <w:jc w:val="both"/>
              <w:rPr>
                <w:rFonts w:eastAsia="Times New Roman" w:cs="Times New Roman"/>
                <w:b/>
                <w:bCs/>
                <w:sz w:val="26"/>
                <w:szCs w:val="26"/>
                <w:lang w:eastAsia="lv-LV"/>
              </w:rPr>
            </w:pPr>
            <w:r w:rsidRPr="00595378">
              <w:rPr>
                <w:rFonts w:eastAsia="Times New Roman" w:cs="Times New Roman"/>
                <w:b/>
                <w:bCs/>
                <w:sz w:val="26"/>
                <w:szCs w:val="26"/>
                <w:lang w:eastAsia="lv-LV"/>
              </w:rPr>
              <w:t>3. Sociālā ietekme, ietekme uz vidi, iedzīvotāju veselību, uzņēmējdarbības vidi pašvaldības teritorijā, kā arī plānotā regulējuma ietekme uz konkurenci</w:t>
            </w:r>
          </w:p>
          <w:p w14:paraId="0D601545" w14:textId="62D00B93" w:rsidR="00FC682B" w:rsidRPr="00903CCB" w:rsidRDefault="00FC682B" w:rsidP="00903CCB">
            <w:pPr>
              <w:shd w:val="clear" w:color="auto" w:fill="FFFFFF"/>
              <w:spacing w:line="240" w:lineRule="auto"/>
              <w:jc w:val="both"/>
              <w:rPr>
                <w:rFonts w:eastAsia="Times New Roman" w:cs="Times New Roman"/>
                <w:sz w:val="26"/>
                <w:szCs w:val="26"/>
                <w:lang w:eastAsia="lv-LV"/>
              </w:rPr>
            </w:pPr>
            <w:r>
              <w:rPr>
                <w:rFonts w:eastAsia="Times New Roman" w:cs="Times New Roman"/>
                <w:sz w:val="26"/>
                <w:szCs w:val="26"/>
                <w:lang w:eastAsia="lv-LV"/>
              </w:rPr>
              <w:t xml:space="preserve">Adresācijas sistēmas ieviešanai Pašvaldības teritorijā ir obligāts raksturs un tā </w:t>
            </w:r>
            <w:r w:rsidR="001B3BA5">
              <w:rPr>
                <w:rFonts w:eastAsia="Times New Roman" w:cs="Times New Roman"/>
                <w:sz w:val="26"/>
                <w:szCs w:val="26"/>
                <w:lang w:eastAsia="lv-LV"/>
              </w:rPr>
              <w:t>i</w:t>
            </w:r>
            <w:r>
              <w:rPr>
                <w:rFonts w:eastAsia="Times New Roman" w:cs="Times New Roman"/>
                <w:sz w:val="26"/>
                <w:szCs w:val="26"/>
                <w:lang w:eastAsia="lv-LV"/>
              </w:rPr>
              <w:t>r v</w:t>
            </w:r>
            <w:r w:rsidR="00491612">
              <w:rPr>
                <w:rFonts w:eastAsia="Times New Roman" w:cs="Times New Roman"/>
                <w:sz w:val="26"/>
                <w:szCs w:val="26"/>
                <w:lang w:eastAsia="lv-LV"/>
              </w:rPr>
              <w:t>ē</w:t>
            </w:r>
            <w:r>
              <w:rPr>
                <w:rFonts w:eastAsia="Times New Roman" w:cs="Times New Roman"/>
                <w:sz w:val="26"/>
                <w:szCs w:val="26"/>
                <w:lang w:eastAsia="lv-LV"/>
              </w:rPr>
              <w:t>rst</w:t>
            </w:r>
            <w:r w:rsidR="00491612">
              <w:rPr>
                <w:rFonts w:eastAsia="Times New Roman" w:cs="Times New Roman"/>
                <w:sz w:val="26"/>
                <w:szCs w:val="26"/>
                <w:lang w:eastAsia="lv-LV"/>
              </w:rPr>
              <w:t>a uz veiksmīgas sociāli ekonomiskās vides realizēšanu</w:t>
            </w:r>
            <w:r>
              <w:rPr>
                <w:rFonts w:eastAsia="Times New Roman" w:cs="Times New Roman"/>
                <w:sz w:val="26"/>
                <w:szCs w:val="26"/>
                <w:lang w:eastAsia="lv-LV"/>
              </w:rPr>
              <w:t>.</w:t>
            </w:r>
          </w:p>
          <w:p w14:paraId="6A80CE12" w14:textId="38A705D0" w:rsidR="00580FCB" w:rsidRPr="000042C4" w:rsidRDefault="00903CCB" w:rsidP="00903CCB">
            <w:pPr>
              <w:shd w:val="clear" w:color="auto" w:fill="FFFFFF"/>
              <w:jc w:val="both"/>
              <w:rPr>
                <w:rFonts w:eastAsia="Times New Roman" w:cs="Times New Roman"/>
                <w:b/>
                <w:bCs/>
                <w:sz w:val="26"/>
                <w:szCs w:val="26"/>
                <w:lang w:eastAsia="lv-LV"/>
              </w:rPr>
            </w:pPr>
            <w:r w:rsidRPr="00903CCB">
              <w:rPr>
                <w:rFonts w:eastAsia="Times New Roman" w:cs="Times New Roman"/>
                <w:sz w:val="26"/>
                <w:szCs w:val="26"/>
                <w:lang w:eastAsia="lv-LV"/>
              </w:rPr>
              <w:t xml:space="preserve">Saistošo noteikumu pieņemšana nerada </w:t>
            </w:r>
            <w:r w:rsidR="00FC682B">
              <w:rPr>
                <w:rFonts w:eastAsia="Times New Roman" w:cs="Times New Roman"/>
                <w:sz w:val="26"/>
                <w:szCs w:val="26"/>
                <w:lang w:eastAsia="lv-LV"/>
              </w:rPr>
              <w:t xml:space="preserve">jaunu </w:t>
            </w:r>
            <w:r w:rsidRPr="00903CCB">
              <w:rPr>
                <w:rFonts w:eastAsia="Times New Roman" w:cs="Times New Roman"/>
                <w:sz w:val="26"/>
                <w:szCs w:val="26"/>
                <w:lang w:eastAsia="lv-LV"/>
              </w:rPr>
              <w:t>ietekmi uz vidi, uzņēmējdarbības vidi un konkurenci.</w:t>
            </w:r>
          </w:p>
        </w:tc>
      </w:tr>
      <w:tr w:rsidR="00595378" w:rsidRPr="00595378" w14:paraId="70AC438E" w14:textId="77777777" w:rsidTr="00A15256">
        <w:tc>
          <w:tcPr>
            <w:tcW w:w="9247" w:type="dxa"/>
          </w:tcPr>
          <w:p w14:paraId="770BA289" w14:textId="7B63E96C" w:rsidR="00B334D0" w:rsidRPr="00595378" w:rsidRDefault="00580FCB" w:rsidP="000220BA">
            <w:pPr>
              <w:jc w:val="both"/>
              <w:rPr>
                <w:rFonts w:eastAsia="Times New Roman" w:cs="Times New Roman"/>
                <w:b/>
                <w:bCs/>
                <w:sz w:val="26"/>
                <w:szCs w:val="26"/>
                <w:lang w:eastAsia="lv-LV"/>
              </w:rPr>
            </w:pPr>
            <w:r w:rsidRPr="00595378">
              <w:rPr>
                <w:rFonts w:eastAsia="Times New Roman" w:cs="Times New Roman"/>
                <w:b/>
                <w:bCs/>
                <w:sz w:val="26"/>
                <w:szCs w:val="26"/>
                <w:lang w:eastAsia="lv-LV"/>
              </w:rPr>
              <w:t>4. Ietekme uz administratīvajām procedūrām un to izmaksām</w:t>
            </w:r>
          </w:p>
          <w:p w14:paraId="650B081D" w14:textId="4E6E45A0" w:rsidR="007A5EB7" w:rsidRDefault="00E357CF" w:rsidP="000220BA">
            <w:pPr>
              <w:jc w:val="both"/>
              <w:rPr>
                <w:rFonts w:eastAsia="Times New Roman" w:cs="Times New Roman"/>
                <w:noProof/>
                <w:sz w:val="26"/>
                <w:szCs w:val="26"/>
              </w:rPr>
            </w:pPr>
            <w:r>
              <w:rPr>
                <w:rFonts w:eastAsia="Times New Roman" w:cs="Times New Roman"/>
                <w:noProof/>
                <w:sz w:val="26"/>
                <w:szCs w:val="26"/>
              </w:rPr>
              <w:t>P</w:t>
            </w:r>
            <w:r w:rsidRPr="009564B6">
              <w:rPr>
                <w:rFonts w:eastAsia="Times New Roman" w:cs="Times New Roman"/>
                <w:noProof/>
                <w:sz w:val="26"/>
                <w:szCs w:val="26"/>
              </w:rPr>
              <w:t>ašvaldība nodrošina ielu un laukumu nosaukuma zīmju izgatavošanu par pašvaldības līdzekļiem</w:t>
            </w:r>
            <w:r>
              <w:rPr>
                <w:rFonts w:eastAsia="Times New Roman" w:cs="Times New Roman"/>
                <w:noProof/>
                <w:sz w:val="26"/>
                <w:szCs w:val="26"/>
              </w:rPr>
              <w:t xml:space="preserve">. To uzstādīšanu </w:t>
            </w:r>
            <w:r w:rsidRPr="009564B6">
              <w:rPr>
                <w:rFonts w:eastAsia="Times New Roman" w:cs="Times New Roman"/>
                <w:noProof/>
                <w:sz w:val="26"/>
                <w:szCs w:val="26"/>
              </w:rPr>
              <w:t>uz norāžu stabiem</w:t>
            </w:r>
            <w:r>
              <w:rPr>
                <w:rFonts w:eastAsia="Times New Roman" w:cs="Times New Roman"/>
                <w:noProof/>
                <w:sz w:val="26"/>
                <w:szCs w:val="26"/>
              </w:rPr>
              <w:t xml:space="preserve"> nodrošina pašvaldība, savukārt par izvietošanu </w:t>
            </w:r>
            <w:r w:rsidRPr="009564B6">
              <w:rPr>
                <w:rFonts w:eastAsia="Times New Roman" w:cs="Times New Roman"/>
                <w:noProof/>
                <w:sz w:val="26"/>
                <w:szCs w:val="26"/>
              </w:rPr>
              <w:t>pie ēkas vai žoga atbilstoši šo noteikumu prasībām ir atbildīgs ielai vai laukumam piegulošā stūra zemesgabala vai ēkas īpašnieks vai tiesiskais valdītājs</w:t>
            </w:r>
            <w:r>
              <w:rPr>
                <w:rFonts w:eastAsia="Times New Roman" w:cs="Times New Roman"/>
                <w:noProof/>
                <w:sz w:val="26"/>
                <w:szCs w:val="26"/>
              </w:rPr>
              <w:t>.</w:t>
            </w:r>
          </w:p>
          <w:p w14:paraId="6A6C06BE" w14:textId="244FF3EC" w:rsidR="00E357CF" w:rsidRDefault="00E357CF" w:rsidP="000220BA">
            <w:pPr>
              <w:jc w:val="both"/>
              <w:rPr>
                <w:rFonts w:eastAsia="Times New Roman" w:cs="Times New Roman"/>
                <w:noProof/>
                <w:sz w:val="26"/>
                <w:szCs w:val="26"/>
              </w:rPr>
            </w:pPr>
            <w:r w:rsidRPr="00FC6FFC">
              <w:rPr>
                <w:rFonts w:eastAsia="Times New Roman" w:cs="Times New Roman"/>
                <w:noProof/>
                <w:sz w:val="26"/>
                <w:szCs w:val="26"/>
              </w:rPr>
              <w:lastRenderedPageBreak/>
              <w:t>Par ēkas numura zīmes izgatavošanu un izvietošanu atbilstoši šo noteikumu prasībām ir atbildīgs ēkas īpašnieks vai tiesiskais valdītājs</w:t>
            </w:r>
            <w:r>
              <w:rPr>
                <w:rFonts w:eastAsia="Times New Roman" w:cs="Times New Roman"/>
                <w:noProof/>
                <w:sz w:val="26"/>
                <w:szCs w:val="26"/>
              </w:rPr>
              <w:t>.</w:t>
            </w:r>
          </w:p>
          <w:p w14:paraId="0E71410E" w14:textId="77777777" w:rsidR="00E357CF" w:rsidRDefault="00E357CF" w:rsidP="000220BA">
            <w:pPr>
              <w:jc w:val="both"/>
              <w:rPr>
                <w:rFonts w:eastAsia="Times New Roman" w:cs="Times New Roman"/>
                <w:noProof/>
                <w:sz w:val="26"/>
                <w:szCs w:val="26"/>
              </w:rPr>
            </w:pPr>
            <w:r w:rsidRPr="002E1558">
              <w:rPr>
                <w:rFonts w:eastAsia="Times New Roman" w:cs="Times New Roman"/>
                <w:noProof/>
                <w:sz w:val="26"/>
                <w:szCs w:val="26"/>
              </w:rPr>
              <w:t>Par telpu grupas numura zīmes izgatavošanu un izvietošanu atbilstoši noteikumu prasībām atbildīgs ēkas, telpu grupas īpašnieks vai tiesiskais valdītājs</w:t>
            </w:r>
            <w:r>
              <w:rPr>
                <w:rFonts w:eastAsia="Times New Roman" w:cs="Times New Roman"/>
                <w:noProof/>
                <w:sz w:val="26"/>
                <w:szCs w:val="26"/>
              </w:rPr>
              <w:t>.</w:t>
            </w:r>
          </w:p>
          <w:p w14:paraId="37847C95" w14:textId="69AB3D58" w:rsidR="00E357CF" w:rsidRPr="00206BA5" w:rsidRDefault="00E357CF" w:rsidP="000220BA">
            <w:pPr>
              <w:jc w:val="both"/>
              <w:rPr>
                <w:rFonts w:eastAsia="Times New Roman" w:cs="Times New Roman"/>
                <w:noProof/>
                <w:sz w:val="26"/>
                <w:szCs w:val="26"/>
                <w:lang w:eastAsia="lv-LV"/>
              </w:rPr>
            </w:pPr>
            <w:r>
              <w:rPr>
                <w:rFonts w:eastAsia="Times New Roman" w:cs="Times New Roman"/>
                <w:noProof/>
                <w:sz w:val="26"/>
                <w:szCs w:val="26"/>
              </w:rPr>
              <w:t>P</w:t>
            </w:r>
            <w:r w:rsidRPr="006679EC">
              <w:rPr>
                <w:rFonts w:eastAsia="Times New Roman" w:cs="Times New Roman"/>
                <w:noProof/>
                <w:sz w:val="26"/>
                <w:szCs w:val="26"/>
              </w:rPr>
              <w:t xml:space="preserve">ašvaldība izvieto </w:t>
            </w:r>
            <w:r>
              <w:rPr>
                <w:rFonts w:eastAsia="Times New Roman" w:cs="Times New Roman"/>
                <w:noProof/>
                <w:sz w:val="26"/>
                <w:szCs w:val="26"/>
              </w:rPr>
              <w:t xml:space="preserve">šo saistošo </w:t>
            </w:r>
            <w:r w:rsidRPr="006679EC">
              <w:rPr>
                <w:rFonts w:eastAsia="Times New Roman" w:cs="Times New Roman"/>
                <w:noProof/>
                <w:sz w:val="26"/>
                <w:szCs w:val="26"/>
              </w:rPr>
              <w:t xml:space="preserve">noteikumu </w:t>
            </w:r>
            <w:r>
              <w:rPr>
                <w:rFonts w:eastAsia="Times New Roman" w:cs="Times New Roman"/>
                <w:noProof/>
                <w:sz w:val="26"/>
                <w:szCs w:val="26"/>
              </w:rPr>
              <w:t>prasībām</w:t>
            </w:r>
            <w:r w:rsidRPr="006679EC">
              <w:rPr>
                <w:rFonts w:eastAsia="Times New Roman" w:cs="Times New Roman"/>
                <w:noProof/>
                <w:sz w:val="26"/>
                <w:szCs w:val="26"/>
              </w:rPr>
              <w:t xml:space="preserve"> atbilstošus virziena rādītājus uz infrastruktūras, kultūras vai tūrisma objektiem</w:t>
            </w:r>
            <w:r>
              <w:rPr>
                <w:rFonts w:eastAsia="Times New Roman" w:cs="Times New Roman"/>
                <w:noProof/>
                <w:sz w:val="26"/>
                <w:szCs w:val="26"/>
              </w:rPr>
              <w:t>.</w:t>
            </w:r>
          </w:p>
        </w:tc>
      </w:tr>
      <w:tr w:rsidR="00595378" w:rsidRPr="00595378" w14:paraId="2469F724" w14:textId="77777777" w:rsidTr="00A15256">
        <w:tc>
          <w:tcPr>
            <w:tcW w:w="9247" w:type="dxa"/>
          </w:tcPr>
          <w:p w14:paraId="1BA8A037" w14:textId="77777777" w:rsidR="00580FCB" w:rsidRDefault="00580FCB" w:rsidP="000220BA">
            <w:pPr>
              <w:jc w:val="both"/>
              <w:rPr>
                <w:rFonts w:eastAsia="Times New Roman" w:cs="Times New Roman"/>
                <w:b/>
                <w:bCs/>
                <w:sz w:val="26"/>
                <w:szCs w:val="26"/>
                <w:lang w:eastAsia="lv-LV"/>
              </w:rPr>
            </w:pPr>
            <w:r w:rsidRPr="00595378">
              <w:rPr>
                <w:rFonts w:eastAsia="Times New Roman" w:cs="Times New Roman"/>
                <w:b/>
                <w:bCs/>
                <w:sz w:val="26"/>
                <w:szCs w:val="26"/>
                <w:lang w:eastAsia="lv-LV"/>
              </w:rPr>
              <w:lastRenderedPageBreak/>
              <w:t>5. Ietekme uz pašvaldības funkcijām un cilvēkresursiem</w:t>
            </w:r>
          </w:p>
          <w:p w14:paraId="2F171AC0" w14:textId="1CF1C9E0" w:rsidR="00580FCB" w:rsidRPr="0045256B" w:rsidRDefault="004C4ECB" w:rsidP="000042C4">
            <w:pPr>
              <w:jc w:val="both"/>
              <w:rPr>
                <w:rFonts w:eastAsia="Times New Roman" w:cs="Times New Roman"/>
                <w:sz w:val="26"/>
                <w:szCs w:val="26"/>
                <w:lang w:eastAsia="lv-LV"/>
              </w:rPr>
            </w:pPr>
            <w:r w:rsidRPr="004C4ECB">
              <w:rPr>
                <w:rFonts w:eastAsia="Times New Roman" w:cs="Times New Roman"/>
                <w:noProof/>
                <w:sz w:val="26"/>
                <w:szCs w:val="26"/>
                <w:lang w:eastAsia="lv-LV"/>
              </w:rPr>
              <w:t>Saistošo noteikumu pieņemšana nerada izmaiņas pašvaldības funkciju veikšanā un cilvēkresursos.</w:t>
            </w:r>
          </w:p>
        </w:tc>
      </w:tr>
      <w:tr w:rsidR="00595378" w:rsidRPr="00595378" w14:paraId="7137F3F8" w14:textId="77777777" w:rsidTr="00A15256">
        <w:tc>
          <w:tcPr>
            <w:tcW w:w="9247" w:type="dxa"/>
          </w:tcPr>
          <w:p w14:paraId="103AED2F" w14:textId="77777777" w:rsidR="00580FCB" w:rsidRPr="00595378" w:rsidRDefault="00580FCB" w:rsidP="000220BA">
            <w:pPr>
              <w:rPr>
                <w:rFonts w:eastAsia="Times New Roman" w:cs="Times New Roman"/>
                <w:b/>
                <w:bCs/>
                <w:sz w:val="26"/>
                <w:szCs w:val="26"/>
                <w:lang w:eastAsia="lv-LV"/>
              </w:rPr>
            </w:pPr>
            <w:r w:rsidRPr="00595378">
              <w:rPr>
                <w:rFonts w:eastAsia="Times New Roman" w:cs="Times New Roman"/>
                <w:b/>
                <w:bCs/>
                <w:sz w:val="26"/>
                <w:szCs w:val="26"/>
                <w:lang w:eastAsia="lv-LV"/>
              </w:rPr>
              <w:t>6. Izpildes nodrošināšana</w:t>
            </w:r>
          </w:p>
          <w:p w14:paraId="3FA9D407" w14:textId="2EEAB6FE" w:rsidR="00580FCB" w:rsidRPr="00595378" w:rsidRDefault="00580FCB" w:rsidP="000042C4">
            <w:pPr>
              <w:jc w:val="both"/>
              <w:rPr>
                <w:rFonts w:eastAsia="Times New Roman" w:cs="Times New Roman"/>
                <w:b/>
                <w:bCs/>
                <w:sz w:val="26"/>
                <w:szCs w:val="26"/>
                <w:lang w:eastAsia="lv-LV"/>
              </w:rPr>
            </w:pPr>
            <w:r w:rsidRPr="00595378">
              <w:rPr>
                <w:rFonts w:eastAsia="Times New Roman" w:cs="Times New Roman"/>
                <w:sz w:val="26"/>
                <w:szCs w:val="26"/>
                <w:lang w:eastAsia="lv-LV"/>
              </w:rPr>
              <w:t xml:space="preserve">Saistošo noteikumu izpildi nodrošina </w:t>
            </w:r>
            <w:r w:rsidR="001463B4">
              <w:rPr>
                <w:rFonts w:eastAsia="Times New Roman" w:cs="Times New Roman"/>
                <w:sz w:val="26"/>
                <w:szCs w:val="26"/>
                <w:lang w:eastAsia="lv-LV"/>
              </w:rPr>
              <w:t>Pašvaldības Pilsētas attīstības d</w:t>
            </w:r>
            <w:r w:rsidRPr="00595378">
              <w:rPr>
                <w:rFonts w:eastAsia="Times New Roman" w:cs="Times New Roman"/>
                <w:sz w:val="26"/>
                <w:szCs w:val="26"/>
                <w:lang w:eastAsia="lv-LV"/>
              </w:rPr>
              <w:t>epartaments</w:t>
            </w:r>
            <w:r w:rsidR="001463B4">
              <w:rPr>
                <w:rFonts w:eastAsia="Times New Roman" w:cs="Times New Roman"/>
                <w:sz w:val="26"/>
                <w:szCs w:val="26"/>
                <w:lang w:eastAsia="lv-LV"/>
              </w:rPr>
              <w:t xml:space="preserve"> un</w:t>
            </w:r>
            <w:r w:rsidRPr="00595378">
              <w:rPr>
                <w:rFonts w:eastAsia="Times New Roman" w:cs="Times New Roman"/>
                <w:sz w:val="26"/>
                <w:szCs w:val="26"/>
                <w:lang w:eastAsia="lv-LV"/>
              </w:rPr>
              <w:t xml:space="preserve"> </w:t>
            </w:r>
            <w:r w:rsidR="001463B4">
              <w:rPr>
                <w:rFonts w:eastAsia="Times New Roman" w:cs="Times New Roman"/>
                <w:sz w:val="26"/>
                <w:szCs w:val="26"/>
                <w:lang w:eastAsia="lv-LV"/>
              </w:rPr>
              <w:t>P</w:t>
            </w:r>
            <w:r w:rsidR="00E76FAA" w:rsidRPr="00595378">
              <w:rPr>
                <w:rFonts w:cs="Times New Roman"/>
                <w:sz w:val="26"/>
                <w:szCs w:val="26"/>
                <w:shd w:val="clear" w:color="auto" w:fill="FFFFFF"/>
              </w:rPr>
              <w:t>ašvaldības centrālas administrācijas Teritorijas labiekārtošanas pārvald</w:t>
            </w:r>
            <w:r w:rsidR="00B334D0" w:rsidRPr="00595378">
              <w:rPr>
                <w:rFonts w:cs="Times New Roman"/>
                <w:sz w:val="26"/>
                <w:szCs w:val="26"/>
                <w:shd w:val="clear" w:color="auto" w:fill="FFFFFF"/>
              </w:rPr>
              <w:t>e.</w:t>
            </w:r>
          </w:p>
        </w:tc>
      </w:tr>
      <w:tr w:rsidR="00595378" w:rsidRPr="00595378" w14:paraId="28553936" w14:textId="77777777" w:rsidTr="00A15256">
        <w:tc>
          <w:tcPr>
            <w:tcW w:w="9247" w:type="dxa"/>
          </w:tcPr>
          <w:p w14:paraId="0A9772B9" w14:textId="77777777" w:rsidR="00580FCB" w:rsidRPr="00595378" w:rsidRDefault="00580FCB" w:rsidP="000220BA">
            <w:pPr>
              <w:jc w:val="both"/>
              <w:rPr>
                <w:rFonts w:eastAsia="Times New Roman" w:cs="Times New Roman"/>
                <w:b/>
                <w:bCs/>
                <w:sz w:val="26"/>
                <w:szCs w:val="26"/>
                <w:lang w:eastAsia="lv-LV"/>
              </w:rPr>
            </w:pPr>
            <w:r w:rsidRPr="00595378">
              <w:rPr>
                <w:rFonts w:eastAsia="Times New Roman" w:cs="Times New Roman"/>
                <w:b/>
                <w:bCs/>
                <w:sz w:val="26"/>
                <w:szCs w:val="26"/>
                <w:lang w:eastAsia="lv-LV"/>
              </w:rPr>
              <w:t>7. Prasību un izmaksu samērīgums pret ieguvumiem, ko sniedz mērķa sasniegšana</w:t>
            </w:r>
          </w:p>
          <w:p w14:paraId="6F18DFF9" w14:textId="4924659F" w:rsidR="00580FCB" w:rsidRPr="00595378" w:rsidRDefault="00D97BB1" w:rsidP="000042C4">
            <w:pPr>
              <w:jc w:val="both"/>
              <w:rPr>
                <w:rFonts w:eastAsia="Times New Roman" w:cs="Times New Roman"/>
                <w:sz w:val="26"/>
                <w:szCs w:val="26"/>
                <w:lang w:eastAsia="lv-LV"/>
              </w:rPr>
            </w:pPr>
            <w:r w:rsidRPr="00D97BB1">
              <w:rPr>
                <w:rFonts w:eastAsia="Times New Roman" w:cs="Times New Roman"/>
                <w:sz w:val="26"/>
                <w:szCs w:val="26"/>
                <w:lang w:eastAsia="lv-LV"/>
              </w:rPr>
              <w:t>Saistošie noteikumi ir piemēroti iecerētā mērķa sasniegšanas nodrošināšanai un paredz tikai to, kas ir vajadzīgs minētā mērķa sasniegšanai.</w:t>
            </w:r>
          </w:p>
        </w:tc>
      </w:tr>
      <w:tr w:rsidR="00595378" w:rsidRPr="00595378" w14:paraId="6C1E1309" w14:textId="77777777" w:rsidTr="00A15256">
        <w:tc>
          <w:tcPr>
            <w:tcW w:w="9247" w:type="dxa"/>
          </w:tcPr>
          <w:p w14:paraId="688099DE" w14:textId="77777777" w:rsidR="00580FCB" w:rsidRPr="00595378" w:rsidRDefault="00580FCB" w:rsidP="000220BA">
            <w:pPr>
              <w:jc w:val="both"/>
              <w:rPr>
                <w:rFonts w:eastAsia="Times New Roman" w:cs="Times New Roman"/>
                <w:b/>
                <w:bCs/>
                <w:sz w:val="26"/>
                <w:szCs w:val="26"/>
                <w:lang w:eastAsia="lv-LV"/>
              </w:rPr>
            </w:pPr>
            <w:r w:rsidRPr="00595378">
              <w:rPr>
                <w:rFonts w:eastAsia="Times New Roman" w:cs="Times New Roman"/>
                <w:b/>
                <w:bCs/>
                <w:sz w:val="26"/>
                <w:szCs w:val="26"/>
                <w:lang w:eastAsia="lv-LV"/>
              </w:rPr>
              <w:t>8. Izstrādes gaitā veiktās konsultācijas ar privātpersonām un institūcijām, tostarp sabiedrības viedokļa noskaidrošanā gūtā informācija</w:t>
            </w:r>
          </w:p>
          <w:p w14:paraId="73A896D9" w14:textId="22B103C0" w:rsidR="00806495" w:rsidRDefault="00806495" w:rsidP="003B7A14">
            <w:pPr>
              <w:jc w:val="both"/>
              <w:rPr>
                <w:rFonts w:eastAsia="Times New Roman" w:cs="Times New Roman"/>
                <w:sz w:val="26"/>
                <w:szCs w:val="26"/>
                <w:lang w:eastAsia="lv-LV"/>
              </w:rPr>
            </w:pPr>
            <w:r w:rsidRPr="00806495">
              <w:rPr>
                <w:rFonts w:eastAsia="Times New Roman" w:cs="Times New Roman"/>
                <w:sz w:val="26"/>
                <w:szCs w:val="26"/>
                <w:lang w:eastAsia="lv-LV"/>
              </w:rPr>
              <w:t xml:space="preserve">Saistošo noteikumu izstrādes laikā tika veiktas konsultācijas ar </w:t>
            </w:r>
            <w:r>
              <w:rPr>
                <w:rFonts w:eastAsia="Times New Roman" w:cs="Times New Roman"/>
                <w:sz w:val="26"/>
                <w:szCs w:val="26"/>
                <w:lang w:eastAsia="lv-LV"/>
              </w:rPr>
              <w:t>P</w:t>
            </w:r>
            <w:r w:rsidRPr="00806495">
              <w:rPr>
                <w:rFonts w:eastAsia="Times New Roman" w:cs="Times New Roman"/>
                <w:sz w:val="26"/>
                <w:szCs w:val="26"/>
                <w:lang w:eastAsia="lv-LV"/>
              </w:rPr>
              <w:t>ašvaldības speciālistiem.</w:t>
            </w:r>
          </w:p>
          <w:p w14:paraId="496DC3BD" w14:textId="050D8B60" w:rsidR="00580FCB" w:rsidRDefault="00580FCB" w:rsidP="003B7A14">
            <w:pPr>
              <w:jc w:val="both"/>
              <w:rPr>
                <w:rFonts w:eastAsia="Times New Roman" w:cs="Times New Roman"/>
                <w:i/>
                <w:iCs/>
                <w:color w:val="FF0000"/>
                <w:sz w:val="26"/>
                <w:szCs w:val="26"/>
                <w:lang w:eastAsia="lv-LV"/>
              </w:rPr>
            </w:pPr>
            <w:r w:rsidRPr="00595378">
              <w:rPr>
                <w:rFonts w:eastAsia="Times New Roman" w:cs="Times New Roman"/>
                <w:sz w:val="26"/>
                <w:szCs w:val="26"/>
                <w:lang w:eastAsia="lv-LV"/>
              </w:rPr>
              <w:t>Saistošo noteikumu projekts laikā no</w:t>
            </w:r>
            <w:r w:rsidRPr="00627EA0">
              <w:rPr>
                <w:rFonts w:eastAsia="Times New Roman" w:cs="Times New Roman"/>
                <w:sz w:val="26"/>
                <w:szCs w:val="26"/>
                <w:lang w:eastAsia="lv-LV"/>
              </w:rPr>
              <w:t xml:space="preserve"> 202</w:t>
            </w:r>
            <w:r w:rsidR="00907AC0">
              <w:rPr>
                <w:rFonts w:eastAsia="Times New Roman" w:cs="Times New Roman"/>
                <w:sz w:val="26"/>
                <w:szCs w:val="26"/>
                <w:lang w:eastAsia="lv-LV"/>
              </w:rPr>
              <w:t>4</w:t>
            </w:r>
            <w:r w:rsidRPr="00627EA0">
              <w:rPr>
                <w:rFonts w:eastAsia="Times New Roman" w:cs="Times New Roman"/>
                <w:sz w:val="26"/>
                <w:szCs w:val="26"/>
                <w:lang w:eastAsia="lv-LV"/>
              </w:rPr>
              <w:t xml:space="preserve">. gada </w:t>
            </w:r>
            <w:r w:rsidR="00907AC0" w:rsidRPr="00907AC0">
              <w:rPr>
                <w:rFonts w:eastAsia="Times New Roman" w:cs="Times New Roman"/>
                <w:sz w:val="26"/>
                <w:szCs w:val="26"/>
                <w:highlight w:val="yellow"/>
                <w:lang w:eastAsia="lv-LV"/>
              </w:rPr>
              <w:t>__</w:t>
            </w:r>
            <w:r w:rsidRPr="00627EA0">
              <w:rPr>
                <w:rFonts w:eastAsia="Times New Roman" w:cs="Times New Roman"/>
                <w:sz w:val="26"/>
                <w:szCs w:val="26"/>
                <w:lang w:eastAsia="lv-LV"/>
              </w:rPr>
              <w:t>. </w:t>
            </w:r>
            <w:r w:rsidR="00907AC0">
              <w:rPr>
                <w:rFonts w:eastAsia="Times New Roman" w:cs="Times New Roman"/>
                <w:sz w:val="26"/>
                <w:szCs w:val="26"/>
                <w:lang w:eastAsia="lv-LV"/>
              </w:rPr>
              <w:t>aprīļa</w:t>
            </w:r>
            <w:r w:rsidRPr="00627EA0">
              <w:rPr>
                <w:rFonts w:eastAsia="Times New Roman" w:cs="Times New Roman"/>
                <w:sz w:val="26"/>
                <w:szCs w:val="26"/>
                <w:lang w:eastAsia="lv-LV"/>
              </w:rPr>
              <w:t xml:space="preserve"> </w:t>
            </w:r>
            <w:r w:rsidR="00627EA0" w:rsidRPr="00627EA0">
              <w:rPr>
                <w:rFonts w:eastAsia="Times New Roman" w:cs="Times New Roman"/>
                <w:sz w:val="26"/>
                <w:szCs w:val="26"/>
                <w:lang w:eastAsia="lv-LV"/>
              </w:rPr>
              <w:t xml:space="preserve">līdz 2024. gada </w:t>
            </w:r>
            <w:r w:rsidR="00907AC0" w:rsidRPr="00907AC0">
              <w:rPr>
                <w:rFonts w:eastAsia="Times New Roman" w:cs="Times New Roman"/>
                <w:sz w:val="26"/>
                <w:szCs w:val="26"/>
                <w:highlight w:val="yellow"/>
                <w:lang w:eastAsia="lv-LV"/>
              </w:rPr>
              <w:t>__</w:t>
            </w:r>
            <w:r w:rsidR="00627EA0" w:rsidRPr="00627EA0">
              <w:rPr>
                <w:rFonts w:eastAsia="Times New Roman" w:cs="Times New Roman"/>
                <w:sz w:val="26"/>
                <w:szCs w:val="26"/>
                <w:lang w:eastAsia="lv-LV"/>
              </w:rPr>
              <w:t xml:space="preserve">. </w:t>
            </w:r>
            <w:r w:rsidR="00907AC0">
              <w:rPr>
                <w:rFonts w:eastAsia="Times New Roman" w:cs="Times New Roman"/>
                <w:sz w:val="26"/>
                <w:szCs w:val="26"/>
                <w:lang w:eastAsia="lv-LV"/>
              </w:rPr>
              <w:t>aprīlim</w:t>
            </w:r>
            <w:r w:rsidR="00627EA0" w:rsidRPr="00627EA0">
              <w:rPr>
                <w:rFonts w:eastAsia="Times New Roman" w:cs="Times New Roman"/>
                <w:sz w:val="26"/>
                <w:szCs w:val="26"/>
                <w:lang w:eastAsia="lv-LV"/>
              </w:rPr>
              <w:t xml:space="preserve"> </w:t>
            </w:r>
            <w:r w:rsidRPr="00627EA0">
              <w:rPr>
                <w:rFonts w:eastAsia="Times New Roman" w:cs="Times New Roman"/>
                <w:sz w:val="26"/>
                <w:szCs w:val="26"/>
                <w:lang w:eastAsia="lv-LV"/>
              </w:rPr>
              <w:t xml:space="preserve">publicēts pašvaldības oficiālajā tīmekļvietnē sabiedrības viedokļa noskaidrošanai. </w:t>
            </w:r>
          </w:p>
          <w:p w14:paraId="5BE7F13A" w14:textId="4BB2B084" w:rsidR="00627EA0" w:rsidRPr="004D3697" w:rsidRDefault="00627EA0" w:rsidP="003B7A14">
            <w:pPr>
              <w:jc w:val="both"/>
              <w:rPr>
                <w:rFonts w:eastAsia="Times New Roman" w:cs="Times New Roman"/>
                <w:b/>
                <w:bCs/>
                <w:color w:val="000000" w:themeColor="text1"/>
                <w:sz w:val="26"/>
                <w:szCs w:val="26"/>
                <w:lang w:eastAsia="lv-LV"/>
              </w:rPr>
            </w:pPr>
          </w:p>
        </w:tc>
      </w:tr>
    </w:tbl>
    <w:p w14:paraId="58CD3FB9" w14:textId="77777777" w:rsidR="00580FCB" w:rsidRPr="00595378" w:rsidRDefault="00580FCB" w:rsidP="000220BA">
      <w:pPr>
        <w:spacing w:line="240" w:lineRule="auto"/>
        <w:rPr>
          <w:rFonts w:cs="Times New Roman"/>
          <w:sz w:val="26"/>
          <w:szCs w:val="26"/>
        </w:rPr>
      </w:pPr>
    </w:p>
    <w:p w14:paraId="551274FF" w14:textId="77777777" w:rsidR="00580FCB" w:rsidRPr="00595378" w:rsidRDefault="00580FCB" w:rsidP="000220BA">
      <w:pPr>
        <w:spacing w:line="240" w:lineRule="auto"/>
        <w:rPr>
          <w:rFonts w:cs="Times New Roman"/>
          <w:sz w:val="26"/>
          <w:szCs w:val="26"/>
        </w:rPr>
      </w:pPr>
    </w:p>
    <w:p w14:paraId="401F3DD8" w14:textId="77777777" w:rsidR="00580FCB" w:rsidRPr="00595378" w:rsidRDefault="00580FCB" w:rsidP="000220BA">
      <w:pPr>
        <w:spacing w:line="240" w:lineRule="auto"/>
        <w:rPr>
          <w:rFonts w:cs="Times New Roman"/>
          <w:sz w:val="26"/>
          <w:szCs w:val="26"/>
        </w:rPr>
      </w:pPr>
    </w:p>
    <w:p w14:paraId="09944DD4" w14:textId="77777777" w:rsidR="00580FCB" w:rsidRPr="00595378" w:rsidRDefault="00580FCB" w:rsidP="000220BA">
      <w:pPr>
        <w:spacing w:line="240" w:lineRule="auto"/>
        <w:rPr>
          <w:rFonts w:cs="Times New Roman"/>
          <w:sz w:val="26"/>
          <w:szCs w:val="26"/>
        </w:rPr>
      </w:pPr>
      <w:r w:rsidRPr="00595378">
        <w:rPr>
          <w:rFonts w:cs="Times New Roman"/>
          <w:sz w:val="26"/>
          <w:szCs w:val="26"/>
        </w:rPr>
        <w:t xml:space="preserve">Rīgas domes priekšsēdētājs </w:t>
      </w:r>
      <w:r w:rsidRPr="00595378">
        <w:rPr>
          <w:rFonts w:cs="Times New Roman"/>
          <w:sz w:val="26"/>
          <w:szCs w:val="26"/>
        </w:rPr>
        <w:tab/>
      </w:r>
      <w:r w:rsidRPr="00595378">
        <w:rPr>
          <w:rFonts w:cs="Times New Roman"/>
          <w:sz w:val="26"/>
          <w:szCs w:val="26"/>
        </w:rPr>
        <w:tab/>
      </w:r>
      <w:r w:rsidRPr="00595378">
        <w:rPr>
          <w:rFonts w:cs="Times New Roman"/>
          <w:sz w:val="26"/>
          <w:szCs w:val="26"/>
        </w:rPr>
        <w:tab/>
      </w:r>
      <w:r w:rsidRPr="00595378">
        <w:rPr>
          <w:rFonts w:cs="Times New Roman"/>
          <w:sz w:val="26"/>
          <w:szCs w:val="26"/>
        </w:rPr>
        <w:tab/>
      </w:r>
      <w:r w:rsidRPr="00595378">
        <w:rPr>
          <w:rFonts w:cs="Times New Roman"/>
          <w:sz w:val="26"/>
          <w:szCs w:val="26"/>
        </w:rPr>
        <w:tab/>
      </w:r>
      <w:r w:rsidRPr="00595378">
        <w:rPr>
          <w:rFonts w:cs="Times New Roman"/>
          <w:sz w:val="26"/>
          <w:szCs w:val="26"/>
        </w:rPr>
        <w:tab/>
        <w:t>V. Ķirsis</w:t>
      </w:r>
    </w:p>
    <w:p w14:paraId="1A7288D2" w14:textId="77777777" w:rsidR="00326C67" w:rsidRPr="00595378" w:rsidRDefault="00326C67" w:rsidP="000220BA">
      <w:pPr>
        <w:spacing w:line="240" w:lineRule="auto"/>
        <w:rPr>
          <w:rFonts w:cs="Times New Roman"/>
          <w:sz w:val="26"/>
          <w:szCs w:val="26"/>
        </w:rPr>
      </w:pPr>
    </w:p>
    <w:sectPr w:rsidR="00326C67" w:rsidRPr="005953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1278E"/>
    <w:multiLevelType w:val="hybridMultilevel"/>
    <w:tmpl w:val="7D7C76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39289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FCB"/>
    <w:rsid w:val="000042C4"/>
    <w:rsid w:val="000220BA"/>
    <w:rsid w:val="0006549B"/>
    <w:rsid w:val="00093A36"/>
    <w:rsid w:val="000B18BD"/>
    <w:rsid w:val="000B6C6C"/>
    <w:rsid w:val="00133518"/>
    <w:rsid w:val="00136F93"/>
    <w:rsid w:val="001463B4"/>
    <w:rsid w:val="001760EE"/>
    <w:rsid w:val="001B3BA5"/>
    <w:rsid w:val="001B5A05"/>
    <w:rsid w:val="001C113E"/>
    <w:rsid w:val="00206BA5"/>
    <w:rsid w:val="00255232"/>
    <w:rsid w:val="002C51A3"/>
    <w:rsid w:val="00321BB6"/>
    <w:rsid w:val="00326C67"/>
    <w:rsid w:val="00334B55"/>
    <w:rsid w:val="003B7A14"/>
    <w:rsid w:val="00417E5A"/>
    <w:rsid w:val="0045256B"/>
    <w:rsid w:val="00453FA6"/>
    <w:rsid w:val="00491612"/>
    <w:rsid w:val="004935EC"/>
    <w:rsid w:val="004C4ECB"/>
    <w:rsid w:val="004C4EF5"/>
    <w:rsid w:val="004D3697"/>
    <w:rsid w:val="004E32E8"/>
    <w:rsid w:val="004F4DBB"/>
    <w:rsid w:val="00531FF6"/>
    <w:rsid w:val="00543F0E"/>
    <w:rsid w:val="00553165"/>
    <w:rsid w:val="00580FCB"/>
    <w:rsid w:val="00595378"/>
    <w:rsid w:val="005D10CD"/>
    <w:rsid w:val="00627EA0"/>
    <w:rsid w:val="006E14F5"/>
    <w:rsid w:val="00724856"/>
    <w:rsid w:val="007834EE"/>
    <w:rsid w:val="00797640"/>
    <w:rsid w:val="007A1A69"/>
    <w:rsid w:val="007A5EB7"/>
    <w:rsid w:val="007D5FED"/>
    <w:rsid w:val="00806495"/>
    <w:rsid w:val="00852A2F"/>
    <w:rsid w:val="008C7D7F"/>
    <w:rsid w:val="008F5292"/>
    <w:rsid w:val="00903CCB"/>
    <w:rsid w:val="00907AC0"/>
    <w:rsid w:val="00953E25"/>
    <w:rsid w:val="009A71EE"/>
    <w:rsid w:val="00A358E4"/>
    <w:rsid w:val="00AB33A9"/>
    <w:rsid w:val="00AE08AE"/>
    <w:rsid w:val="00B104E1"/>
    <w:rsid w:val="00B26960"/>
    <w:rsid w:val="00B334D0"/>
    <w:rsid w:val="00B51304"/>
    <w:rsid w:val="00BC2BA3"/>
    <w:rsid w:val="00BC2F9F"/>
    <w:rsid w:val="00BD154C"/>
    <w:rsid w:val="00BF4EDE"/>
    <w:rsid w:val="00CD0B80"/>
    <w:rsid w:val="00CD14D4"/>
    <w:rsid w:val="00D85619"/>
    <w:rsid w:val="00D97BB1"/>
    <w:rsid w:val="00DD793C"/>
    <w:rsid w:val="00DF7F12"/>
    <w:rsid w:val="00E357CF"/>
    <w:rsid w:val="00E4018D"/>
    <w:rsid w:val="00E43459"/>
    <w:rsid w:val="00E76FAA"/>
    <w:rsid w:val="00EC26B4"/>
    <w:rsid w:val="00EC59AE"/>
    <w:rsid w:val="00EE300D"/>
    <w:rsid w:val="00F302BD"/>
    <w:rsid w:val="00F32C77"/>
    <w:rsid w:val="00F81F03"/>
    <w:rsid w:val="00F971DF"/>
    <w:rsid w:val="00FB1FA7"/>
    <w:rsid w:val="00FC0883"/>
    <w:rsid w:val="00FC682B"/>
    <w:rsid w:val="00FE6EBD"/>
    <w:rsid w:val="00FF19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1631C"/>
  <w15:chartTrackingRefBased/>
  <w15:docId w15:val="{34A98633-372B-4FE4-8E10-BE24D60F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80FCB"/>
    <w:pPr>
      <w:spacing w:after="0"/>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580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580FCB"/>
    <w:rPr>
      <w:color w:val="0000FF"/>
      <w:u w:val="single"/>
    </w:rPr>
  </w:style>
  <w:style w:type="paragraph" w:customStyle="1" w:styleId="tv213">
    <w:name w:val="tv213"/>
    <w:basedOn w:val="Parasts"/>
    <w:rsid w:val="00580FCB"/>
    <w:pPr>
      <w:spacing w:before="100" w:beforeAutospacing="1" w:after="100" w:afterAutospacing="1" w:line="240" w:lineRule="auto"/>
    </w:pPr>
    <w:rPr>
      <w:rFonts w:eastAsia="Times New Roman" w:cs="Times New Roman"/>
      <w:szCs w:val="24"/>
      <w:lang w:eastAsia="lv-LV"/>
    </w:rPr>
  </w:style>
  <w:style w:type="paragraph" w:styleId="Sarakstarindkopa">
    <w:name w:val="List Paragraph"/>
    <w:basedOn w:val="Parasts"/>
    <w:uiPriority w:val="34"/>
    <w:qFormat/>
    <w:rsid w:val="00CD0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323114">
      <w:bodyDiv w:val="1"/>
      <w:marLeft w:val="0"/>
      <w:marRight w:val="0"/>
      <w:marTop w:val="0"/>
      <w:marBottom w:val="0"/>
      <w:divBdr>
        <w:top w:val="none" w:sz="0" w:space="0" w:color="auto"/>
        <w:left w:val="none" w:sz="0" w:space="0" w:color="auto"/>
        <w:bottom w:val="none" w:sz="0" w:space="0" w:color="auto"/>
        <w:right w:val="none" w:sz="0" w:space="0" w:color="auto"/>
      </w:divBdr>
    </w:div>
    <w:div w:id="1745301477">
      <w:bodyDiv w:val="1"/>
      <w:marLeft w:val="0"/>
      <w:marRight w:val="0"/>
      <w:marTop w:val="0"/>
      <w:marBottom w:val="0"/>
      <w:divBdr>
        <w:top w:val="none" w:sz="0" w:space="0" w:color="auto"/>
        <w:left w:val="none" w:sz="0" w:space="0" w:color="auto"/>
        <w:bottom w:val="none" w:sz="0" w:space="0" w:color="auto"/>
        <w:right w:val="none" w:sz="0" w:space="0" w:color="auto"/>
      </w:divBdr>
    </w:div>
    <w:div w:id="198935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1004</TotalTime>
  <Pages>2</Pages>
  <Words>2684</Words>
  <Characters>1530</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Liepiņš</dc:creator>
  <cp:keywords/>
  <dc:description/>
  <cp:lastModifiedBy>Sanita Strupe</cp:lastModifiedBy>
  <cp:revision>17</cp:revision>
  <dcterms:created xsi:type="dcterms:W3CDTF">2024-04-04T13:36:00Z</dcterms:created>
  <dcterms:modified xsi:type="dcterms:W3CDTF">2024-04-05T06:23:00Z</dcterms:modified>
</cp:coreProperties>
</file>